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docProps/custom.xml" ContentType="application/vnd.openxmlformats-officedocument.custom-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A7990C" w14:textId="77777777" w:rsidR="00C8490A" w:rsidRDefault="0093220C">
      <w:pPr>
        <w:rPr>
          <w:rFonts w:ascii="Arial" w:hAnsi="Arial" w:cs="Arial"/>
          <w:b/>
          <w:bCs/>
          <w:sz w:val="44"/>
        </w:rPr>
      </w:pPr>
      <w:bookmarkStart w:id="0" w:name="_GoBack"/>
      <w:bookmarkEnd w:id="0"/>
      <w:r>
        <w:rPr>
          <w:noProof/>
          <w:sz w:val="22"/>
        </w:rPr>
        <mc:AlternateContent>
          <mc:Choice Requires="wps">
            <w:drawing>
              <wp:anchor distT="0" distB="0" distL="114300" distR="114300" simplePos="0" relativeHeight="251658240" behindDoc="0" locked="0" layoutInCell="1" allowOverlap="1" wp14:anchorId="6BA79981" wp14:editId="6BA79982">
                <wp:simplePos x="0" y="0"/>
                <wp:positionH relativeFrom="column">
                  <wp:posOffset>1638300</wp:posOffset>
                </wp:positionH>
                <wp:positionV relativeFrom="paragraph">
                  <wp:posOffset>-1270</wp:posOffset>
                </wp:positionV>
                <wp:extent cx="4991100" cy="113030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0" cy="1130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A7998F" w14:textId="77777777" w:rsidR="00D617F5" w:rsidRPr="00F0187B" w:rsidRDefault="00D617F5" w:rsidP="00F0187B">
                            <w:pPr>
                              <w:jc w:val="center"/>
                              <w:rPr>
                                <w:rFonts w:ascii="Arial" w:hAnsi="Arial" w:cs="Arial"/>
                                <w:b/>
                                <w:sz w:val="40"/>
                                <w:szCs w:val="40"/>
                              </w:rPr>
                            </w:pPr>
                            <w:r w:rsidRPr="00F0187B">
                              <w:rPr>
                                <w:rFonts w:ascii="Arial" w:hAnsi="Arial" w:cs="Arial"/>
                                <w:b/>
                                <w:sz w:val="40"/>
                                <w:szCs w:val="40"/>
                              </w:rPr>
                              <w:t>CAC     CADI     TBI     DD     EW     AC</w:t>
                            </w:r>
                          </w:p>
                          <w:p w14:paraId="6BA79990" w14:textId="77777777" w:rsidR="00D617F5" w:rsidRPr="00F0187B" w:rsidRDefault="00D617F5" w:rsidP="00F0187B">
                            <w:pPr>
                              <w:jc w:val="center"/>
                              <w:rPr>
                                <w:rFonts w:ascii="Arial" w:hAnsi="Arial" w:cs="Arial"/>
                                <w:b/>
                                <w:sz w:val="40"/>
                                <w:szCs w:val="40"/>
                              </w:rPr>
                            </w:pPr>
                            <w:r w:rsidRPr="00F0187B">
                              <w:rPr>
                                <w:rFonts w:ascii="Arial" w:hAnsi="Arial" w:cs="Arial"/>
                                <w:b/>
                                <w:sz w:val="40"/>
                                <w:szCs w:val="40"/>
                              </w:rPr>
                              <w:t>CONSUMER DIRECTED</w:t>
                            </w:r>
                            <w:r w:rsidRPr="00F0187B">
                              <w:rPr>
                                <w:rFonts w:ascii="Arial" w:hAnsi="Arial" w:cs="Arial"/>
                                <w:b/>
                                <w:sz w:val="40"/>
                                <w:szCs w:val="40"/>
                              </w:rPr>
                              <w:br/>
                              <w:t>COMMUNITY SUPPORT POLICY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29pt;margin-top:-.1pt;width:393pt;height:8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fHmtAIAALoFAAAOAAAAZHJzL2Uyb0RvYy54bWysVG1vmzAQ/j5p/8HydwqmzguopGpDmCZ1&#10;L1K7H+CACdbAZrYT0k377zubJE1bTZq28QHZvvNz99w9vqvrfdeiHddGKJlhchFhxGWpKiE3Gf7y&#10;UARzjIxlsmKtkjzDj9zg68XbN1dDn/JYNaqtuEYAIk069BlurO3TMDRlwztmLlTPJRhrpTtmYas3&#10;YaXZAOhdG8ZRNA0Hpateq5IbA6f5aMQLj1/XvLSf6tpwi9oMQ27W/7X/r90/XFyxdKNZ34jykAb7&#10;iyw6JiQEPUHlzDK01eIVVCdKrYyq7UWpulDVtSi55wBsSPSCzX3Deu65QHFMfyqT+X+w5cfdZ41E&#10;leEYI8k6aNED31t0q/Zo5qoz9CYFp/se3OwejqHLnqnp71T51SCplg2TG36jtRoazirIjrib4dnV&#10;Ecc4kPXwQVUQhm2t8kD7WneudFAMBOjQpcdTZ1wqJRzSJCEkAlMJNkIuo0vYuBgsPV7vtbHvuOqQ&#10;W2RYQ+s9PNvdGTu6Hl1cNKkK0bZwztJWPjsAzPEEgsNVZ3Np+G7+SKJkNV/NaUDj6SqgUZ4HN8WS&#10;BtOCzCb5Zb5c5uSni0to2oiq4tKFOSqL0D/r3EHjoyZO2jKqFZWDcykZvVkvW412DJRd+O9QkDO3&#10;8Hkavl7A5QUlEtPoNk6CYjqfBbSgkyCZRfMgIsltMo1oQvPiOaU7Ifm/U0JDhpNJPBnV9Ftukf9e&#10;c2NpJyzMjlZ0GZ6fnFjqNLiSlW+tZaId12elcOk/lQLafWy0V6wT6ShXu1/vAcXJeK2qR9CuVqAs&#10;UCEMPFg0Sn/HaIDhkWHzbcs0x6h9L0H/CaHUTRu/oZNZDBt9blmfW5gsASrDFqNxubTjhNr2Wmwa&#10;iDS+OKlu4M3Uwqv5KavDS4MB4UkdhpmbQOd77/U0che/AAAA//8DAFBLAwQUAAYACAAAACEAnPuE&#10;it8AAAAKAQAADwAAAGRycy9kb3ducmV2LnhtbEyPzU7DMBCE70h9B2srcWvtRikNIU5VgbiCKD8S&#10;NzfeJhHxOordJrw92xO97e6MZr8ptpPrxBmH0HrSsFoqEEiVty3VGj7enxcZiBANWdN5Qg2/GGBb&#10;zm4Kk1s/0hue97EWHEIhNxqaGPtcylA16ExY+h6JtaMfnIm8DrW0gxk53HUyUepOOtMSf2hMj48N&#10;Vj/7k9Pw+XL8/krVa/3k1v3oJyXJ3Uutb+fT7gFExCn+m+GCz+hQMtPBn8gG0WlI1hl3iRoWCYiL&#10;rtKUDweeNpsMZFnI6wrlHwAAAP//AwBQSwECLQAUAAYACAAAACEAtoM4kv4AAADhAQAAEwAAAAAA&#10;AAAAAAAAAAAAAAAAW0NvbnRlbnRfVHlwZXNdLnhtbFBLAQItABQABgAIAAAAIQA4/SH/1gAAAJQB&#10;AAALAAAAAAAAAAAAAAAAAC8BAABfcmVscy8ucmVsc1BLAQItABQABgAIAAAAIQAt2fHmtAIAALoF&#10;AAAOAAAAAAAAAAAAAAAAAC4CAABkcnMvZTJvRG9jLnhtbFBLAQItABQABgAIAAAAIQCc+4SK3wAA&#10;AAoBAAAPAAAAAAAAAAAAAAAAAA4FAABkcnMvZG93bnJldi54bWxQSwUGAAAAAAQABADzAAAAGgYA&#10;AAAA&#10;" filled="f" stroked="f">
                <v:textbox>
                  <w:txbxContent>
                    <w:p w14:paraId="6BA7998F" w14:textId="77777777" w:rsidR="00D617F5" w:rsidRPr="00F0187B" w:rsidRDefault="00D617F5" w:rsidP="00F0187B">
                      <w:pPr>
                        <w:jc w:val="center"/>
                        <w:rPr>
                          <w:rFonts w:ascii="Arial" w:hAnsi="Arial" w:cs="Arial"/>
                          <w:b/>
                          <w:sz w:val="40"/>
                          <w:szCs w:val="40"/>
                        </w:rPr>
                      </w:pPr>
                      <w:r w:rsidRPr="00F0187B">
                        <w:rPr>
                          <w:rFonts w:ascii="Arial" w:hAnsi="Arial" w:cs="Arial"/>
                          <w:b/>
                          <w:sz w:val="40"/>
                          <w:szCs w:val="40"/>
                        </w:rPr>
                        <w:t>CAC     CADI     TBI     DD     EW     AC</w:t>
                      </w:r>
                    </w:p>
                    <w:p w14:paraId="6BA79990" w14:textId="77777777" w:rsidR="00D617F5" w:rsidRPr="00F0187B" w:rsidRDefault="00D617F5" w:rsidP="00F0187B">
                      <w:pPr>
                        <w:jc w:val="center"/>
                        <w:rPr>
                          <w:rFonts w:ascii="Arial" w:hAnsi="Arial" w:cs="Arial"/>
                          <w:b/>
                          <w:sz w:val="40"/>
                          <w:szCs w:val="40"/>
                        </w:rPr>
                      </w:pPr>
                      <w:r w:rsidRPr="00F0187B">
                        <w:rPr>
                          <w:rFonts w:ascii="Arial" w:hAnsi="Arial" w:cs="Arial"/>
                          <w:b/>
                          <w:sz w:val="40"/>
                          <w:szCs w:val="40"/>
                        </w:rPr>
                        <w:t>CONSUMER DIRECTED</w:t>
                      </w:r>
                      <w:r w:rsidRPr="00F0187B">
                        <w:rPr>
                          <w:rFonts w:ascii="Arial" w:hAnsi="Arial" w:cs="Arial"/>
                          <w:b/>
                          <w:sz w:val="40"/>
                          <w:szCs w:val="40"/>
                        </w:rPr>
                        <w:br/>
                        <w:t>COMMUNITY SUPPORT POLICY</w:t>
                      </w:r>
                    </w:p>
                  </w:txbxContent>
                </v:textbox>
              </v:shape>
            </w:pict>
          </mc:Fallback>
        </mc:AlternateContent>
      </w:r>
      <w:r>
        <w:rPr>
          <w:noProof/>
          <w:sz w:val="22"/>
        </w:rPr>
        <w:drawing>
          <wp:inline distT="0" distB="0" distL="0" distR="0" wp14:anchorId="6BA79983" wp14:editId="6BA79984">
            <wp:extent cx="1193800" cy="546100"/>
            <wp:effectExtent l="0" t="0" r="6350" b="6350"/>
            <wp:docPr id="1" name="Picture 1" descr="Logo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m"/>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93800" cy="546100"/>
                    </a:xfrm>
                    <a:prstGeom prst="rect">
                      <a:avLst/>
                    </a:prstGeom>
                    <a:noFill/>
                    <a:ln>
                      <a:noFill/>
                    </a:ln>
                  </pic:spPr>
                </pic:pic>
              </a:graphicData>
            </a:graphic>
          </wp:inline>
        </w:drawing>
      </w:r>
      <w:r w:rsidR="00C8490A">
        <w:rPr>
          <w:sz w:val="44"/>
        </w:rPr>
        <w:t xml:space="preserve">  </w:t>
      </w:r>
    </w:p>
    <w:p w14:paraId="6BA7990D" w14:textId="77777777" w:rsidR="00C8490A" w:rsidRDefault="00BD3CCB">
      <w:pPr>
        <w:tabs>
          <w:tab w:val="left" w:pos="270"/>
        </w:tabs>
        <w:ind w:left="2160" w:hanging="2160"/>
      </w:pPr>
      <w:r>
        <w:rPr>
          <w:noProof/>
          <w:sz w:val="22"/>
        </w:rPr>
        <w:pict w14:anchorId="6BA79985">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6" type="#_x0000_t161" style="position:absolute;left:0;text-align:left;margin-left:5.85pt;margin-top:2.1pt;width:85.5pt;height:53.05pt;z-index:251657216" adj="5665" fillcolor="black">
            <v:shadow color="#868686"/>
            <v:textpath style="font-family:&quot;Arial Narrow&quot;;font-size:14pt;v-text-kern:t" trim="t" fitpath="t" xscale="f" string="CLIENT DRIVEN&#10;SUPPORT"/>
          </v:shape>
        </w:pict>
      </w:r>
      <w:r w:rsidR="00C8490A">
        <w:rPr>
          <w:rFonts w:ascii="Arial" w:hAnsi="Arial"/>
          <w:b/>
          <w:sz w:val="44"/>
        </w:rPr>
        <w:tab/>
      </w:r>
      <w:r w:rsidR="00C8490A">
        <w:rPr>
          <w:rFonts w:ascii="Arial" w:hAnsi="Arial"/>
          <w:b/>
          <w:sz w:val="44"/>
        </w:rPr>
        <w:tab/>
        <w:t xml:space="preserve">      </w:t>
      </w:r>
      <w:r w:rsidR="00C8490A">
        <w:rPr>
          <w:rFonts w:ascii="Arial" w:hAnsi="Arial"/>
          <w:b/>
          <w:sz w:val="44"/>
        </w:rPr>
        <w:tab/>
      </w:r>
      <w:r w:rsidR="00C8490A">
        <w:rPr>
          <w:rFonts w:ascii="Arial" w:hAnsi="Arial"/>
          <w:b/>
          <w:sz w:val="44"/>
        </w:rPr>
        <w:tab/>
        <w:t xml:space="preserve"> </w:t>
      </w:r>
    </w:p>
    <w:p w14:paraId="6BA7990E" w14:textId="77777777" w:rsidR="00C8490A" w:rsidRDefault="00C8490A">
      <w:pPr>
        <w:pStyle w:val="Header"/>
        <w:tabs>
          <w:tab w:val="clear" w:pos="4320"/>
          <w:tab w:val="clear" w:pos="8640"/>
        </w:tabs>
        <w:rPr>
          <w:rFonts w:ascii="Arial" w:hAnsi="Arial"/>
          <w:b/>
          <w:sz w:val="16"/>
        </w:rPr>
      </w:pPr>
    </w:p>
    <w:p w14:paraId="6BA7990F" w14:textId="77777777" w:rsidR="00F0187B" w:rsidRDefault="00F0187B">
      <w:pPr>
        <w:rPr>
          <w:rFonts w:ascii="Arial" w:hAnsi="Arial"/>
          <w:sz w:val="22"/>
        </w:rPr>
      </w:pPr>
    </w:p>
    <w:p w14:paraId="6BA79910" w14:textId="77777777" w:rsidR="00F0187B" w:rsidRDefault="00F0187B">
      <w:pPr>
        <w:rPr>
          <w:rFonts w:ascii="Arial" w:hAnsi="Arial"/>
          <w:sz w:val="22"/>
        </w:rPr>
      </w:pPr>
    </w:p>
    <w:p w14:paraId="6BA79911" w14:textId="77777777" w:rsidR="00F0187B" w:rsidRDefault="00F0187B">
      <w:pPr>
        <w:rPr>
          <w:rFonts w:ascii="Arial" w:hAnsi="Arial"/>
          <w:sz w:val="22"/>
        </w:rPr>
      </w:pPr>
    </w:p>
    <w:p w14:paraId="6BA79912" w14:textId="77777777" w:rsidR="00575516" w:rsidRDefault="00575516">
      <w:pPr>
        <w:rPr>
          <w:rFonts w:ascii="Arial" w:hAnsi="Arial"/>
          <w:sz w:val="22"/>
          <w:szCs w:val="22"/>
        </w:rPr>
      </w:pPr>
    </w:p>
    <w:p w14:paraId="6BA79913" w14:textId="77777777" w:rsidR="00575516" w:rsidRDefault="00575516">
      <w:pPr>
        <w:rPr>
          <w:rFonts w:ascii="Arial" w:hAnsi="Arial"/>
          <w:sz w:val="22"/>
          <w:szCs w:val="22"/>
        </w:rPr>
      </w:pPr>
    </w:p>
    <w:p w14:paraId="6BA79914" w14:textId="77777777" w:rsidR="00C8490A" w:rsidRDefault="00C8490A">
      <w:pPr>
        <w:rPr>
          <w:rFonts w:ascii="Arial" w:hAnsi="Arial"/>
          <w:b/>
          <w:sz w:val="22"/>
          <w:szCs w:val="22"/>
        </w:rPr>
      </w:pPr>
      <w:r w:rsidRPr="00F0187B">
        <w:rPr>
          <w:rFonts w:ascii="Arial" w:hAnsi="Arial"/>
          <w:sz w:val="22"/>
          <w:szCs w:val="22"/>
        </w:rPr>
        <w:t>Consumer Directed Community Support (CDCS) is a flexible service option within Home and Community Based Waiver Services (HCBS) in which a client (or responsible party) can direct an assigned budget amount within establis</w:t>
      </w:r>
      <w:r w:rsidR="00F0187B" w:rsidRPr="00F0187B">
        <w:rPr>
          <w:rFonts w:ascii="Arial" w:hAnsi="Arial"/>
          <w:sz w:val="22"/>
          <w:szCs w:val="22"/>
        </w:rPr>
        <w:t xml:space="preserve">hed parameters and guidelines. </w:t>
      </w:r>
      <w:r w:rsidRPr="00F0187B">
        <w:rPr>
          <w:rFonts w:ascii="Arial" w:hAnsi="Arial"/>
          <w:sz w:val="22"/>
          <w:szCs w:val="22"/>
        </w:rPr>
        <w:t>CDCS allows the client to develop and direct individualized supports using informal, formal and generic services</w:t>
      </w:r>
      <w:r w:rsidR="00F0187B" w:rsidRPr="00F0187B">
        <w:rPr>
          <w:rFonts w:ascii="Arial" w:hAnsi="Arial"/>
          <w:b/>
          <w:sz w:val="22"/>
          <w:szCs w:val="22"/>
        </w:rPr>
        <w:t xml:space="preserve">. </w:t>
      </w:r>
      <w:r w:rsidRPr="00F0187B">
        <w:rPr>
          <w:rFonts w:ascii="Arial" w:hAnsi="Arial"/>
          <w:b/>
          <w:sz w:val="22"/>
          <w:szCs w:val="22"/>
        </w:rPr>
        <w:t>Dakota County has responsibility for determining the appropriateness of participation in CDCS</w:t>
      </w:r>
      <w:r w:rsidR="001379BA">
        <w:rPr>
          <w:rFonts w:ascii="Arial" w:hAnsi="Arial"/>
          <w:b/>
          <w:sz w:val="22"/>
          <w:szCs w:val="22"/>
        </w:rPr>
        <w:t>. All funds must go through a contracted Fiscal Support Entity.</w:t>
      </w:r>
    </w:p>
    <w:p w14:paraId="6BA79915" w14:textId="77777777" w:rsidR="001379BA" w:rsidRPr="001379BA" w:rsidRDefault="001379BA">
      <w:pPr>
        <w:rPr>
          <w:rFonts w:ascii="Arial" w:hAnsi="Arial" w:cs="Arial"/>
          <w:b/>
          <w:sz w:val="24"/>
          <w:szCs w:val="24"/>
        </w:rPr>
      </w:pPr>
    </w:p>
    <w:p w14:paraId="6BA79916" w14:textId="77777777" w:rsidR="00C8490A" w:rsidRPr="001379BA" w:rsidRDefault="00C8490A">
      <w:pPr>
        <w:pStyle w:val="Heading2"/>
        <w:jc w:val="center"/>
        <w:rPr>
          <w:rFonts w:cs="Arial"/>
          <w:sz w:val="24"/>
          <w:szCs w:val="24"/>
          <w:u w:val="single"/>
        </w:rPr>
      </w:pPr>
      <w:r w:rsidRPr="001379BA">
        <w:rPr>
          <w:rFonts w:cs="Arial"/>
          <w:sz w:val="24"/>
          <w:szCs w:val="24"/>
          <w:u w:val="single"/>
        </w:rPr>
        <w:t>PARTICIPATION CRITERIA</w:t>
      </w:r>
    </w:p>
    <w:p w14:paraId="6BA79917" w14:textId="77777777" w:rsidR="00C8490A" w:rsidRPr="001379BA" w:rsidRDefault="00C8490A">
      <w:pPr>
        <w:rPr>
          <w:rFonts w:ascii="Arial" w:hAnsi="Arial"/>
          <w:b/>
          <w:sz w:val="22"/>
          <w:szCs w:val="22"/>
          <w:u w:val="single"/>
        </w:rPr>
      </w:pPr>
    </w:p>
    <w:p w14:paraId="6BA79918" w14:textId="77777777" w:rsidR="00C8490A" w:rsidRPr="00F0187B" w:rsidRDefault="00C8490A">
      <w:pPr>
        <w:pStyle w:val="BodyText2"/>
        <w:rPr>
          <w:rFonts w:ascii="Arial" w:hAnsi="Arial"/>
          <w:sz w:val="22"/>
          <w:szCs w:val="22"/>
          <w:u w:val="single"/>
        </w:rPr>
      </w:pPr>
      <w:r w:rsidRPr="00F0187B">
        <w:rPr>
          <w:rFonts w:ascii="Arial" w:hAnsi="Arial"/>
          <w:sz w:val="22"/>
          <w:szCs w:val="22"/>
        </w:rPr>
        <w:t>To access the CDCS service, a participant must be a HCBS waiver recipient, a</w:t>
      </w:r>
      <w:r w:rsidRPr="00F0187B">
        <w:rPr>
          <w:rFonts w:ascii="Arial" w:hAnsi="Arial"/>
          <w:color w:val="FF0000"/>
          <w:sz w:val="22"/>
          <w:szCs w:val="22"/>
        </w:rPr>
        <w:t xml:space="preserve"> </w:t>
      </w:r>
      <w:r w:rsidRPr="00F0187B">
        <w:rPr>
          <w:rFonts w:ascii="Arial" w:hAnsi="Arial"/>
          <w:sz w:val="22"/>
          <w:szCs w:val="22"/>
        </w:rPr>
        <w:t>client of Dakota County Social Services/Public Health and Dakota Coun</w:t>
      </w:r>
      <w:r w:rsidR="00F0187B" w:rsidRPr="00F0187B">
        <w:rPr>
          <w:rFonts w:ascii="Arial" w:hAnsi="Arial"/>
          <w:sz w:val="22"/>
          <w:szCs w:val="22"/>
        </w:rPr>
        <w:t xml:space="preserve">ty’s financial responsibility. </w:t>
      </w:r>
      <w:r w:rsidRPr="00F0187B">
        <w:rPr>
          <w:rFonts w:ascii="Arial" w:hAnsi="Arial"/>
          <w:sz w:val="22"/>
          <w:szCs w:val="22"/>
        </w:rPr>
        <w:t>A participant cannot reside in a licensed facility or foster home.</w:t>
      </w:r>
    </w:p>
    <w:p w14:paraId="6BA79919" w14:textId="77777777" w:rsidR="00C8490A" w:rsidRPr="00F0187B" w:rsidRDefault="00C8490A">
      <w:pPr>
        <w:rPr>
          <w:rFonts w:ascii="Arial" w:hAnsi="Arial"/>
          <w:sz w:val="22"/>
          <w:szCs w:val="22"/>
        </w:rPr>
      </w:pPr>
    </w:p>
    <w:p w14:paraId="6BA7991A" w14:textId="77777777" w:rsidR="00C8490A" w:rsidRPr="00F0187B" w:rsidRDefault="00C8490A">
      <w:pPr>
        <w:rPr>
          <w:rFonts w:ascii="Arial" w:hAnsi="Arial"/>
          <w:sz w:val="22"/>
          <w:szCs w:val="22"/>
        </w:rPr>
      </w:pPr>
      <w:r w:rsidRPr="00F0187B">
        <w:rPr>
          <w:rFonts w:ascii="Arial" w:hAnsi="Arial"/>
          <w:sz w:val="22"/>
          <w:szCs w:val="22"/>
        </w:rPr>
        <w:t>A client, their parent(s) if a minor child, and/or legal representative, if they have one, must:</w:t>
      </w:r>
    </w:p>
    <w:p w14:paraId="6BA7991B" w14:textId="77777777" w:rsidR="00C8490A" w:rsidRPr="00F0187B" w:rsidRDefault="00C8490A">
      <w:pPr>
        <w:rPr>
          <w:rFonts w:ascii="Arial" w:hAnsi="Arial"/>
          <w:sz w:val="22"/>
          <w:szCs w:val="22"/>
        </w:rPr>
      </w:pPr>
    </w:p>
    <w:p w14:paraId="6BA7991C" w14:textId="77777777" w:rsidR="00C8490A" w:rsidRPr="00F0187B" w:rsidRDefault="00C8490A">
      <w:pPr>
        <w:numPr>
          <w:ilvl w:val="0"/>
          <w:numId w:val="20"/>
        </w:numPr>
        <w:rPr>
          <w:rFonts w:ascii="Arial" w:hAnsi="Arial"/>
          <w:sz w:val="22"/>
          <w:szCs w:val="22"/>
        </w:rPr>
      </w:pPr>
      <w:r w:rsidRPr="00F0187B">
        <w:rPr>
          <w:rFonts w:ascii="Arial" w:hAnsi="Arial"/>
          <w:sz w:val="22"/>
          <w:szCs w:val="22"/>
        </w:rPr>
        <w:t>Prior to CDCS start, attend a CDCS Orientation Session.</w:t>
      </w:r>
    </w:p>
    <w:p w14:paraId="6BA7991D" w14:textId="77777777" w:rsidR="00C8490A" w:rsidRPr="00F0187B" w:rsidRDefault="00C8490A">
      <w:pPr>
        <w:rPr>
          <w:rFonts w:ascii="Arial" w:hAnsi="Arial"/>
          <w:sz w:val="22"/>
          <w:szCs w:val="22"/>
        </w:rPr>
      </w:pPr>
    </w:p>
    <w:p w14:paraId="6BA7991E" w14:textId="77777777" w:rsidR="00C8490A" w:rsidRPr="00F0187B" w:rsidRDefault="00C8490A">
      <w:pPr>
        <w:numPr>
          <w:ilvl w:val="0"/>
          <w:numId w:val="20"/>
        </w:numPr>
        <w:rPr>
          <w:rFonts w:ascii="Arial" w:hAnsi="Arial"/>
          <w:sz w:val="22"/>
          <w:szCs w:val="22"/>
        </w:rPr>
      </w:pPr>
      <w:r w:rsidRPr="00F0187B">
        <w:rPr>
          <w:rFonts w:ascii="Arial" w:hAnsi="Arial"/>
          <w:sz w:val="22"/>
          <w:szCs w:val="22"/>
        </w:rPr>
        <w:t>Follow the terms of the CDCS Participation Agreement and Policy.</w:t>
      </w:r>
    </w:p>
    <w:p w14:paraId="6BA7991F" w14:textId="77777777" w:rsidR="00C8490A" w:rsidRPr="00F0187B" w:rsidRDefault="00C8490A">
      <w:pPr>
        <w:rPr>
          <w:rFonts w:ascii="Arial" w:hAnsi="Arial"/>
          <w:sz w:val="22"/>
          <w:szCs w:val="22"/>
        </w:rPr>
      </w:pPr>
    </w:p>
    <w:p w14:paraId="6BA79920" w14:textId="77777777" w:rsidR="00C8490A" w:rsidRPr="00F0187B" w:rsidRDefault="00C8490A">
      <w:pPr>
        <w:numPr>
          <w:ilvl w:val="0"/>
          <w:numId w:val="20"/>
        </w:numPr>
        <w:rPr>
          <w:rFonts w:ascii="Arial" w:hAnsi="Arial"/>
          <w:sz w:val="22"/>
          <w:szCs w:val="22"/>
        </w:rPr>
      </w:pPr>
      <w:r w:rsidRPr="00F0187B">
        <w:rPr>
          <w:rFonts w:ascii="Arial" w:hAnsi="Arial"/>
          <w:sz w:val="22"/>
          <w:szCs w:val="22"/>
        </w:rPr>
        <w:t>With whomever they choose - develop, revise and update, as required/needed, a Community Support Plan (CSP)</w:t>
      </w:r>
      <w:r w:rsidRPr="00F0187B">
        <w:rPr>
          <w:rFonts w:ascii="Arial" w:hAnsi="Arial"/>
          <w:color w:val="FF0000"/>
          <w:sz w:val="22"/>
          <w:szCs w:val="22"/>
        </w:rPr>
        <w:t xml:space="preserve"> </w:t>
      </w:r>
      <w:r w:rsidRPr="00F0187B">
        <w:rPr>
          <w:rFonts w:ascii="Arial" w:hAnsi="Arial"/>
          <w:sz w:val="22"/>
          <w:szCs w:val="22"/>
        </w:rPr>
        <w:t>identifying and explaining how the funds will be used.</w:t>
      </w:r>
    </w:p>
    <w:p w14:paraId="6BA79921" w14:textId="77777777" w:rsidR="00C8490A" w:rsidRPr="00F0187B" w:rsidRDefault="00C8490A">
      <w:pPr>
        <w:rPr>
          <w:rFonts w:ascii="Arial" w:hAnsi="Arial"/>
          <w:sz w:val="22"/>
          <w:szCs w:val="22"/>
        </w:rPr>
      </w:pPr>
    </w:p>
    <w:p w14:paraId="6BA79922" w14:textId="77777777" w:rsidR="00C8490A" w:rsidRPr="00F0187B" w:rsidRDefault="00C8490A">
      <w:pPr>
        <w:numPr>
          <w:ilvl w:val="0"/>
          <w:numId w:val="20"/>
        </w:numPr>
        <w:rPr>
          <w:rFonts w:ascii="Arial" w:hAnsi="Arial"/>
          <w:sz w:val="22"/>
          <w:szCs w:val="22"/>
        </w:rPr>
      </w:pPr>
      <w:r w:rsidRPr="00F0187B">
        <w:rPr>
          <w:rFonts w:ascii="Arial" w:hAnsi="Arial"/>
          <w:sz w:val="22"/>
          <w:szCs w:val="22"/>
        </w:rPr>
        <w:t>Decide who will arrange for the supports and services identified in the Plan.</w:t>
      </w:r>
    </w:p>
    <w:p w14:paraId="6BA79923" w14:textId="77777777" w:rsidR="00C8490A" w:rsidRPr="00F0187B" w:rsidRDefault="00C8490A">
      <w:pPr>
        <w:rPr>
          <w:rFonts w:ascii="Arial" w:hAnsi="Arial"/>
          <w:sz w:val="22"/>
          <w:szCs w:val="22"/>
        </w:rPr>
      </w:pPr>
    </w:p>
    <w:p w14:paraId="6BA79924" w14:textId="77777777" w:rsidR="00C8490A" w:rsidRPr="00F0187B" w:rsidRDefault="004F7E73">
      <w:pPr>
        <w:numPr>
          <w:ilvl w:val="0"/>
          <w:numId w:val="20"/>
        </w:numPr>
        <w:rPr>
          <w:rFonts w:ascii="Arial" w:hAnsi="Arial"/>
          <w:sz w:val="22"/>
          <w:szCs w:val="22"/>
        </w:rPr>
      </w:pPr>
      <w:r w:rsidRPr="00F0187B">
        <w:rPr>
          <w:rFonts w:ascii="Arial" w:hAnsi="Arial"/>
          <w:sz w:val="22"/>
          <w:szCs w:val="22"/>
        </w:rPr>
        <w:t xml:space="preserve">Select </w:t>
      </w:r>
      <w:r w:rsidR="0021613C" w:rsidRPr="00F0187B">
        <w:rPr>
          <w:rFonts w:ascii="Arial" w:hAnsi="Arial"/>
          <w:sz w:val="22"/>
          <w:szCs w:val="22"/>
        </w:rPr>
        <w:t>a</w:t>
      </w:r>
      <w:r w:rsidRPr="00F0187B">
        <w:rPr>
          <w:rFonts w:ascii="Arial" w:hAnsi="Arial"/>
          <w:sz w:val="22"/>
          <w:szCs w:val="22"/>
        </w:rPr>
        <w:t xml:space="preserve"> Fiscal Support Ent</w:t>
      </w:r>
      <w:r w:rsidR="00D617F5">
        <w:rPr>
          <w:rFonts w:ascii="Arial" w:hAnsi="Arial"/>
          <w:sz w:val="22"/>
          <w:szCs w:val="22"/>
        </w:rPr>
        <w:t xml:space="preserve">ity and method for paying staff </w:t>
      </w:r>
      <w:r w:rsidR="00D617F5" w:rsidRPr="004450CC">
        <w:rPr>
          <w:rFonts w:ascii="Arial" w:hAnsi="Arial"/>
          <w:sz w:val="22"/>
          <w:szCs w:val="22"/>
        </w:rPr>
        <w:t>and goods</w:t>
      </w:r>
      <w:r w:rsidR="00D617F5">
        <w:rPr>
          <w:rFonts w:ascii="Arial" w:hAnsi="Arial"/>
          <w:sz w:val="22"/>
          <w:szCs w:val="22"/>
        </w:rPr>
        <w:t>.</w:t>
      </w:r>
    </w:p>
    <w:p w14:paraId="6BA79925" w14:textId="77777777" w:rsidR="00C8490A" w:rsidRPr="00F0187B" w:rsidRDefault="00C8490A">
      <w:pPr>
        <w:rPr>
          <w:rFonts w:ascii="Arial" w:hAnsi="Arial"/>
          <w:sz w:val="22"/>
          <w:szCs w:val="22"/>
        </w:rPr>
      </w:pPr>
    </w:p>
    <w:p w14:paraId="6BA79926" w14:textId="77777777" w:rsidR="00C8490A" w:rsidRPr="00F0187B" w:rsidRDefault="004F7E73">
      <w:pPr>
        <w:numPr>
          <w:ilvl w:val="0"/>
          <w:numId w:val="20"/>
        </w:numPr>
        <w:rPr>
          <w:rFonts w:ascii="Arial" w:hAnsi="Arial"/>
          <w:sz w:val="22"/>
          <w:szCs w:val="22"/>
        </w:rPr>
      </w:pPr>
      <w:r w:rsidRPr="00F0187B">
        <w:rPr>
          <w:rFonts w:ascii="Arial" w:hAnsi="Arial"/>
          <w:sz w:val="22"/>
          <w:szCs w:val="22"/>
        </w:rPr>
        <w:t xml:space="preserve">Submit documentation as required </w:t>
      </w:r>
      <w:r w:rsidR="0021613C" w:rsidRPr="00F0187B">
        <w:rPr>
          <w:rFonts w:ascii="Arial" w:hAnsi="Arial"/>
          <w:sz w:val="22"/>
          <w:szCs w:val="22"/>
        </w:rPr>
        <w:t>to</w:t>
      </w:r>
      <w:r w:rsidRPr="00F0187B">
        <w:rPr>
          <w:rFonts w:ascii="Arial" w:hAnsi="Arial"/>
          <w:sz w:val="22"/>
          <w:szCs w:val="22"/>
        </w:rPr>
        <w:t xml:space="preserve"> the Fiscal Support Entity for payment and/or reimbursement</w:t>
      </w:r>
      <w:r w:rsidR="00C8490A" w:rsidRPr="00F0187B">
        <w:rPr>
          <w:rFonts w:ascii="Arial" w:hAnsi="Arial"/>
          <w:sz w:val="22"/>
          <w:szCs w:val="22"/>
        </w:rPr>
        <w:t>.</w:t>
      </w:r>
    </w:p>
    <w:p w14:paraId="6BA79927" w14:textId="77777777" w:rsidR="00C8490A" w:rsidRPr="00F0187B" w:rsidRDefault="00C8490A">
      <w:pPr>
        <w:rPr>
          <w:rFonts w:ascii="Arial" w:hAnsi="Arial"/>
          <w:sz w:val="22"/>
          <w:szCs w:val="22"/>
        </w:rPr>
      </w:pPr>
    </w:p>
    <w:p w14:paraId="6BA79928" w14:textId="77777777" w:rsidR="00C8490A" w:rsidRPr="00F0187B" w:rsidRDefault="00C8490A">
      <w:pPr>
        <w:numPr>
          <w:ilvl w:val="0"/>
          <w:numId w:val="20"/>
        </w:numPr>
        <w:rPr>
          <w:rFonts w:ascii="Arial" w:hAnsi="Arial"/>
          <w:sz w:val="22"/>
          <w:szCs w:val="22"/>
        </w:rPr>
      </w:pPr>
      <w:r w:rsidRPr="00F0187B">
        <w:rPr>
          <w:rFonts w:ascii="Arial" w:hAnsi="Arial"/>
          <w:sz w:val="22"/>
          <w:szCs w:val="22"/>
          <w:u w:val="single"/>
        </w:rPr>
        <w:t>Not</w:t>
      </w:r>
      <w:r w:rsidRPr="00F0187B">
        <w:rPr>
          <w:rFonts w:ascii="Arial" w:hAnsi="Arial"/>
          <w:sz w:val="22"/>
          <w:szCs w:val="22"/>
        </w:rPr>
        <w:t xml:space="preserve"> use funds to pay parental fees or MA spenddown.</w:t>
      </w:r>
    </w:p>
    <w:p w14:paraId="6BA79929" w14:textId="77777777" w:rsidR="00C8490A" w:rsidRPr="00F0187B" w:rsidRDefault="00C8490A">
      <w:pPr>
        <w:rPr>
          <w:rFonts w:ascii="Arial" w:hAnsi="Arial"/>
          <w:sz w:val="22"/>
          <w:szCs w:val="22"/>
        </w:rPr>
      </w:pPr>
    </w:p>
    <w:p w14:paraId="6BA7992A" w14:textId="77777777" w:rsidR="00C8490A" w:rsidRPr="001379BA" w:rsidRDefault="00C8490A">
      <w:pPr>
        <w:pStyle w:val="Heading5"/>
        <w:rPr>
          <w:rFonts w:ascii="Arial" w:hAnsi="Arial" w:cs="Arial"/>
          <w:sz w:val="24"/>
          <w:szCs w:val="24"/>
          <w:u w:val="single"/>
        </w:rPr>
      </w:pPr>
      <w:r w:rsidRPr="001379BA">
        <w:rPr>
          <w:rFonts w:ascii="Arial" w:hAnsi="Arial" w:cs="Arial"/>
          <w:sz w:val="24"/>
          <w:szCs w:val="24"/>
          <w:u w:val="single"/>
        </w:rPr>
        <w:t>MAXIMUM RESOURCE ALLOCATION</w:t>
      </w:r>
    </w:p>
    <w:p w14:paraId="6BA7992B" w14:textId="77777777" w:rsidR="00C8490A" w:rsidRPr="00F0187B" w:rsidRDefault="00C8490A">
      <w:pPr>
        <w:pStyle w:val="BodyText2"/>
        <w:rPr>
          <w:rFonts w:ascii="Arial" w:hAnsi="Arial"/>
          <w:sz w:val="22"/>
          <w:szCs w:val="22"/>
        </w:rPr>
      </w:pPr>
    </w:p>
    <w:p w14:paraId="6BA7992C" w14:textId="77777777" w:rsidR="00C8490A" w:rsidRDefault="00C8490A">
      <w:pPr>
        <w:pStyle w:val="BodyText2"/>
        <w:rPr>
          <w:rFonts w:ascii="Arial" w:hAnsi="Arial" w:cs="Arial"/>
          <w:bCs/>
          <w:iCs/>
          <w:sz w:val="22"/>
          <w:szCs w:val="22"/>
        </w:rPr>
      </w:pPr>
      <w:r w:rsidRPr="00F0187B">
        <w:rPr>
          <w:rFonts w:ascii="Arial" w:hAnsi="Arial" w:cs="Arial"/>
          <w:bCs/>
          <w:iCs/>
          <w:sz w:val="22"/>
          <w:szCs w:val="22"/>
        </w:rPr>
        <w:t>Maximum resource allocations are determined by the Minnesota Department of Human Services (DHS). For clients using CAC, CADI, TBI, EW and AC, allocations are based on the client’s most recent Long Term Care</w:t>
      </w:r>
      <w:r w:rsidR="00F0187B" w:rsidRPr="00F0187B">
        <w:rPr>
          <w:rFonts w:ascii="Arial" w:hAnsi="Arial" w:cs="Arial"/>
          <w:bCs/>
          <w:iCs/>
          <w:sz w:val="22"/>
          <w:szCs w:val="22"/>
        </w:rPr>
        <w:t xml:space="preserve"> Consultation or Reassessment. </w:t>
      </w:r>
      <w:r w:rsidRPr="00F0187B">
        <w:rPr>
          <w:rFonts w:ascii="Arial" w:hAnsi="Arial" w:cs="Arial"/>
          <w:bCs/>
          <w:iCs/>
          <w:sz w:val="22"/>
          <w:szCs w:val="22"/>
        </w:rPr>
        <w:t xml:space="preserve">For clients using the DD waiver, </w:t>
      </w:r>
      <w:r w:rsidR="001379BA">
        <w:rPr>
          <w:rFonts w:ascii="Arial" w:hAnsi="Arial" w:cs="Arial"/>
          <w:bCs/>
          <w:iCs/>
          <w:sz w:val="22"/>
          <w:szCs w:val="22"/>
        </w:rPr>
        <w:t xml:space="preserve">maximum </w:t>
      </w:r>
      <w:r w:rsidRPr="00F0187B">
        <w:rPr>
          <w:rFonts w:ascii="Arial" w:hAnsi="Arial" w:cs="Arial"/>
          <w:bCs/>
          <w:iCs/>
          <w:sz w:val="22"/>
          <w:szCs w:val="22"/>
        </w:rPr>
        <w:t>allocations are based on the client’s mo</w:t>
      </w:r>
      <w:r w:rsidR="00F0187B" w:rsidRPr="00F0187B">
        <w:rPr>
          <w:rFonts w:ascii="Arial" w:hAnsi="Arial" w:cs="Arial"/>
          <w:bCs/>
          <w:iCs/>
          <w:sz w:val="22"/>
          <w:szCs w:val="22"/>
        </w:rPr>
        <w:t xml:space="preserve">st recent full team screening. </w:t>
      </w:r>
      <w:r w:rsidRPr="00F0187B">
        <w:rPr>
          <w:rFonts w:ascii="Arial" w:hAnsi="Arial" w:cs="Arial"/>
          <w:bCs/>
          <w:iCs/>
          <w:sz w:val="22"/>
          <w:szCs w:val="22"/>
        </w:rPr>
        <w:t>Clients have access up to that resource amount annually as determined by Dakota County and approved in</w:t>
      </w:r>
      <w:r w:rsidR="00F0187B" w:rsidRPr="00F0187B">
        <w:rPr>
          <w:rFonts w:ascii="Arial" w:hAnsi="Arial" w:cs="Arial"/>
          <w:bCs/>
          <w:iCs/>
          <w:sz w:val="22"/>
          <w:szCs w:val="22"/>
        </w:rPr>
        <w:t xml:space="preserve"> their Community Support Plan.</w:t>
      </w:r>
      <w:r w:rsidRPr="00F0187B">
        <w:rPr>
          <w:rFonts w:ascii="Arial" w:hAnsi="Arial" w:cs="Arial"/>
          <w:bCs/>
          <w:iCs/>
          <w:sz w:val="22"/>
          <w:szCs w:val="22"/>
        </w:rPr>
        <w:t xml:space="preserve"> All CDCS participants must have a reas</w:t>
      </w:r>
      <w:r w:rsidR="00F0187B" w:rsidRPr="00F0187B">
        <w:rPr>
          <w:rFonts w:ascii="Arial" w:hAnsi="Arial" w:cs="Arial"/>
          <w:bCs/>
          <w:iCs/>
          <w:sz w:val="22"/>
          <w:szCs w:val="22"/>
        </w:rPr>
        <w:t xml:space="preserve">sessment/rescreening annually. </w:t>
      </w:r>
      <w:r w:rsidRPr="00F0187B">
        <w:rPr>
          <w:rFonts w:ascii="Arial" w:hAnsi="Arial" w:cs="Arial"/>
          <w:bCs/>
          <w:iCs/>
          <w:sz w:val="22"/>
          <w:szCs w:val="22"/>
        </w:rPr>
        <w:t>Resource allocations may change mid plan year due</w:t>
      </w:r>
      <w:r w:rsidR="00F0187B" w:rsidRPr="00F0187B">
        <w:rPr>
          <w:rFonts w:ascii="Arial" w:hAnsi="Arial" w:cs="Arial"/>
          <w:bCs/>
          <w:iCs/>
          <w:sz w:val="22"/>
          <w:szCs w:val="22"/>
        </w:rPr>
        <w:t xml:space="preserve"> to screening or reassessment. </w:t>
      </w:r>
      <w:r w:rsidRPr="00F0187B">
        <w:rPr>
          <w:rFonts w:ascii="Arial" w:hAnsi="Arial" w:cs="Arial"/>
          <w:bCs/>
          <w:iCs/>
          <w:sz w:val="22"/>
          <w:szCs w:val="22"/>
        </w:rPr>
        <w:t>To access an increase, a client must have unmet health and safety needs using the</w:t>
      </w:r>
      <w:r w:rsidR="00F0187B" w:rsidRPr="00F0187B">
        <w:rPr>
          <w:rFonts w:ascii="Arial" w:hAnsi="Arial" w:cs="Arial"/>
          <w:bCs/>
          <w:iCs/>
          <w:sz w:val="22"/>
          <w:szCs w:val="22"/>
        </w:rPr>
        <w:t>ir current resource allocation.</w:t>
      </w:r>
      <w:r w:rsidRPr="00F0187B">
        <w:rPr>
          <w:rFonts w:ascii="Arial" w:hAnsi="Arial" w:cs="Arial"/>
          <w:bCs/>
          <w:iCs/>
          <w:sz w:val="22"/>
          <w:szCs w:val="22"/>
        </w:rPr>
        <w:t xml:space="preserve"> Decreases will result in prorated resource amounts for the remainder of the plan year.</w:t>
      </w:r>
    </w:p>
    <w:p w14:paraId="6BA7992D" w14:textId="77777777" w:rsidR="00D617F5" w:rsidRDefault="00D617F5">
      <w:pPr>
        <w:pStyle w:val="BodyText2"/>
        <w:rPr>
          <w:rFonts w:ascii="Arial" w:hAnsi="Arial" w:cs="Arial"/>
          <w:bCs/>
          <w:iCs/>
          <w:sz w:val="22"/>
          <w:szCs w:val="22"/>
        </w:rPr>
      </w:pPr>
    </w:p>
    <w:p w14:paraId="6BA7992E" w14:textId="77777777" w:rsidR="00D617F5" w:rsidRPr="004450CC" w:rsidRDefault="00D617F5" w:rsidP="00D617F5">
      <w:pPr>
        <w:pStyle w:val="BodyText2"/>
        <w:jc w:val="center"/>
        <w:rPr>
          <w:rFonts w:ascii="Arial" w:hAnsi="Arial" w:cs="Arial"/>
          <w:b/>
          <w:bCs/>
          <w:iCs/>
          <w:sz w:val="22"/>
          <w:szCs w:val="22"/>
          <w:u w:val="single"/>
        </w:rPr>
      </w:pPr>
      <w:r w:rsidRPr="004450CC">
        <w:rPr>
          <w:rFonts w:ascii="Arial" w:hAnsi="Arial" w:cs="Arial"/>
          <w:b/>
          <w:bCs/>
          <w:iCs/>
          <w:sz w:val="22"/>
          <w:szCs w:val="22"/>
          <w:u w:val="single"/>
        </w:rPr>
        <w:t>SERVICE AUTHORIZATION SPANS</w:t>
      </w:r>
    </w:p>
    <w:p w14:paraId="6BA7992F" w14:textId="77777777" w:rsidR="00D617F5" w:rsidRPr="004450CC" w:rsidRDefault="00D617F5" w:rsidP="00D617F5">
      <w:pPr>
        <w:pStyle w:val="BodyText2"/>
        <w:jc w:val="center"/>
        <w:rPr>
          <w:rFonts w:ascii="Arial" w:hAnsi="Arial" w:cs="Arial"/>
          <w:bCs/>
          <w:iCs/>
          <w:sz w:val="22"/>
          <w:szCs w:val="22"/>
        </w:rPr>
      </w:pPr>
    </w:p>
    <w:p w14:paraId="6BA79930" w14:textId="77777777" w:rsidR="00D617F5" w:rsidRPr="00D617F5" w:rsidRDefault="00D617F5" w:rsidP="00D617F5">
      <w:pPr>
        <w:pStyle w:val="BodyText2"/>
        <w:rPr>
          <w:rFonts w:ascii="Arial" w:hAnsi="Arial" w:cs="Arial"/>
          <w:bCs/>
          <w:iCs/>
          <w:sz w:val="22"/>
          <w:szCs w:val="22"/>
        </w:rPr>
      </w:pPr>
      <w:r w:rsidRPr="004450CC">
        <w:rPr>
          <w:rFonts w:ascii="Arial" w:hAnsi="Arial" w:cs="Arial"/>
          <w:bCs/>
          <w:iCs/>
          <w:sz w:val="22"/>
          <w:szCs w:val="22"/>
        </w:rPr>
        <w:t>The FSE must reimburse based on service authorization date spans</w:t>
      </w:r>
      <w:r w:rsidRPr="00D617F5">
        <w:rPr>
          <w:rFonts w:ascii="Arial" w:hAnsi="Arial" w:cs="Arial"/>
          <w:bCs/>
          <w:iCs/>
          <w:sz w:val="22"/>
          <w:szCs w:val="22"/>
          <w:highlight w:val="yellow"/>
        </w:rPr>
        <w:t>.</w:t>
      </w:r>
    </w:p>
    <w:p w14:paraId="6BA79931" w14:textId="77777777" w:rsidR="00C8490A" w:rsidRPr="001379BA" w:rsidRDefault="00C8490A" w:rsidP="00F0187B">
      <w:pPr>
        <w:jc w:val="center"/>
        <w:rPr>
          <w:rFonts w:ascii="Arial" w:hAnsi="Arial" w:cs="Arial"/>
          <w:b/>
          <w:sz w:val="24"/>
          <w:szCs w:val="24"/>
          <w:u w:val="single"/>
        </w:rPr>
      </w:pPr>
      <w:r w:rsidRPr="00F0187B">
        <w:rPr>
          <w:rFonts w:ascii="Arial" w:hAnsi="Arial"/>
          <w:sz w:val="22"/>
          <w:szCs w:val="22"/>
        </w:rPr>
        <w:br w:type="page"/>
      </w:r>
      <w:r w:rsidR="00F0187B" w:rsidRPr="001379BA">
        <w:rPr>
          <w:rFonts w:ascii="Arial" w:hAnsi="Arial" w:cs="Arial"/>
          <w:b/>
          <w:sz w:val="24"/>
          <w:szCs w:val="24"/>
          <w:u w:val="single"/>
        </w:rPr>
        <w:lastRenderedPageBreak/>
        <w:t>EXPENDITURE PARAMETERS</w:t>
      </w:r>
    </w:p>
    <w:p w14:paraId="6BA79932" w14:textId="77777777" w:rsidR="00C8490A" w:rsidRPr="00F0187B" w:rsidRDefault="00C8490A">
      <w:pPr>
        <w:pStyle w:val="BodyText3"/>
        <w:jc w:val="center"/>
        <w:rPr>
          <w:sz w:val="22"/>
          <w:szCs w:val="22"/>
        </w:rPr>
      </w:pPr>
      <w:r w:rsidRPr="00F0187B">
        <w:rPr>
          <w:sz w:val="22"/>
          <w:szCs w:val="22"/>
        </w:rPr>
        <w:t>Expenditures must be consistent with the following:</w:t>
      </w:r>
    </w:p>
    <w:p w14:paraId="6BA79933" w14:textId="77777777" w:rsidR="00C8490A" w:rsidRPr="00F0187B" w:rsidRDefault="00C8490A">
      <w:pPr>
        <w:pStyle w:val="BodyText3"/>
        <w:rPr>
          <w:i/>
          <w:sz w:val="22"/>
          <w:szCs w:val="22"/>
        </w:rPr>
      </w:pPr>
    </w:p>
    <w:p w14:paraId="6BA79934" w14:textId="77777777" w:rsidR="00C8490A" w:rsidRPr="00F0187B" w:rsidRDefault="00C8490A">
      <w:pPr>
        <w:pStyle w:val="Heading1"/>
        <w:rPr>
          <w:rFonts w:ascii="Arial" w:hAnsi="Arial"/>
          <w:sz w:val="22"/>
          <w:szCs w:val="22"/>
          <w:u w:val="single"/>
        </w:rPr>
      </w:pPr>
      <w:r w:rsidRPr="00F0187B">
        <w:rPr>
          <w:rFonts w:ascii="Arial" w:hAnsi="Arial"/>
          <w:sz w:val="22"/>
          <w:szCs w:val="22"/>
          <w:u w:val="single"/>
        </w:rPr>
        <w:t>Client Driven</w:t>
      </w:r>
    </w:p>
    <w:p w14:paraId="6BA79935" w14:textId="77777777" w:rsidR="00C8490A" w:rsidRPr="00F0187B" w:rsidRDefault="00C8490A">
      <w:pPr>
        <w:numPr>
          <w:ilvl w:val="0"/>
          <w:numId w:val="4"/>
        </w:numPr>
        <w:rPr>
          <w:rFonts w:ascii="Arial" w:hAnsi="Arial"/>
          <w:sz w:val="22"/>
          <w:szCs w:val="22"/>
        </w:rPr>
      </w:pPr>
      <w:r w:rsidRPr="00F0187B">
        <w:rPr>
          <w:rFonts w:ascii="Arial" w:hAnsi="Arial"/>
          <w:sz w:val="22"/>
          <w:szCs w:val="22"/>
        </w:rPr>
        <w:t>Proposed expenditures</w:t>
      </w:r>
      <w:r w:rsidRPr="00F0187B">
        <w:rPr>
          <w:rFonts w:ascii="Arial" w:hAnsi="Arial"/>
          <w:i/>
          <w:sz w:val="22"/>
          <w:szCs w:val="22"/>
        </w:rPr>
        <w:t xml:space="preserve"> </w:t>
      </w:r>
      <w:r w:rsidRPr="00F0187B">
        <w:rPr>
          <w:rFonts w:ascii="Arial" w:hAnsi="Arial"/>
          <w:sz w:val="22"/>
          <w:szCs w:val="22"/>
        </w:rPr>
        <w:t>relate to</w:t>
      </w:r>
      <w:r w:rsidRPr="00F0187B">
        <w:rPr>
          <w:rFonts w:ascii="Arial" w:hAnsi="Arial"/>
          <w:i/>
          <w:sz w:val="22"/>
          <w:szCs w:val="22"/>
        </w:rPr>
        <w:t xml:space="preserve"> </w:t>
      </w:r>
      <w:r w:rsidRPr="00F0187B">
        <w:rPr>
          <w:rFonts w:ascii="Arial" w:hAnsi="Arial"/>
          <w:sz w:val="22"/>
          <w:szCs w:val="22"/>
        </w:rPr>
        <w:t>the client’s needs and priorities.</w:t>
      </w:r>
    </w:p>
    <w:p w14:paraId="6BA79936" w14:textId="77777777" w:rsidR="00C8490A" w:rsidRPr="00F0187B" w:rsidRDefault="00C8490A">
      <w:pPr>
        <w:rPr>
          <w:rFonts w:ascii="Arial" w:hAnsi="Arial"/>
          <w:sz w:val="22"/>
          <w:szCs w:val="22"/>
        </w:rPr>
      </w:pPr>
    </w:p>
    <w:p w14:paraId="6BA79937" w14:textId="77777777" w:rsidR="00C8490A" w:rsidRPr="00F0187B" w:rsidRDefault="00C8490A">
      <w:pPr>
        <w:pStyle w:val="Heading1"/>
        <w:rPr>
          <w:rFonts w:ascii="Arial" w:hAnsi="Arial"/>
          <w:sz w:val="22"/>
          <w:szCs w:val="22"/>
          <w:u w:val="single"/>
        </w:rPr>
      </w:pPr>
      <w:r w:rsidRPr="00F0187B">
        <w:rPr>
          <w:rFonts w:ascii="Arial" w:hAnsi="Arial"/>
          <w:sz w:val="22"/>
          <w:szCs w:val="22"/>
          <w:u w:val="single"/>
        </w:rPr>
        <w:t>Health &amp; Safety</w:t>
      </w:r>
    </w:p>
    <w:p w14:paraId="6BA79938" w14:textId="77777777" w:rsidR="00C8490A" w:rsidRPr="00F0187B" w:rsidRDefault="00C8490A">
      <w:pPr>
        <w:numPr>
          <w:ilvl w:val="0"/>
          <w:numId w:val="5"/>
        </w:numPr>
        <w:rPr>
          <w:rFonts w:ascii="Arial" w:hAnsi="Arial"/>
          <w:sz w:val="22"/>
          <w:szCs w:val="22"/>
        </w:rPr>
      </w:pPr>
      <w:r w:rsidRPr="00F0187B">
        <w:rPr>
          <w:rFonts w:ascii="Arial" w:hAnsi="Arial"/>
          <w:sz w:val="22"/>
          <w:szCs w:val="22"/>
        </w:rPr>
        <w:t>Proposed expenditures support the client’s health, safety and general well being.</w:t>
      </w:r>
    </w:p>
    <w:p w14:paraId="6BA79939" w14:textId="77777777" w:rsidR="00C8490A" w:rsidRPr="00F0187B" w:rsidRDefault="00C8490A">
      <w:pPr>
        <w:rPr>
          <w:rFonts w:ascii="Arial" w:hAnsi="Arial"/>
          <w:sz w:val="22"/>
          <w:szCs w:val="22"/>
        </w:rPr>
      </w:pPr>
    </w:p>
    <w:p w14:paraId="6BA7993A" w14:textId="77777777" w:rsidR="00C8490A" w:rsidRPr="00F0187B" w:rsidRDefault="00C8490A">
      <w:pPr>
        <w:pStyle w:val="Heading1"/>
        <w:rPr>
          <w:rFonts w:ascii="Arial" w:hAnsi="Arial"/>
          <w:sz w:val="22"/>
          <w:szCs w:val="22"/>
          <w:u w:val="single"/>
        </w:rPr>
      </w:pPr>
      <w:r w:rsidRPr="00F0187B">
        <w:rPr>
          <w:rFonts w:ascii="Arial" w:hAnsi="Arial"/>
          <w:sz w:val="22"/>
          <w:szCs w:val="22"/>
          <w:u w:val="single"/>
        </w:rPr>
        <w:t>Fiscal Responsibility</w:t>
      </w:r>
    </w:p>
    <w:p w14:paraId="6BA7993B" w14:textId="77777777" w:rsidR="00C8490A" w:rsidRPr="00F0187B" w:rsidRDefault="00C8490A">
      <w:pPr>
        <w:numPr>
          <w:ilvl w:val="0"/>
          <w:numId w:val="8"/>
        </w:numPr>
        <w:rPr>
          <w:rFonts w:ascii="Arial" w:hAnsi="Arial"/>
          <w:sz w:val="22"/>
          <w:szCs w:val="22"/>
        </w:rPr>
      </w:pPr>
      <w:r w:rsidRPr="00F0187B">
        <w:rPr>
          <w:rFonts w:ascii="Arial" w:hAnsi="Arial"/>
          <w:sz w:val="22"/>
          <w:szCs w:val="22"/>
        </w:rPr>
        <w:t>Proposed expenditures cannot be covered by other sources (e.g., private insurance, Medical Assistance, Social Security, Section 8, etc.), or those sources have been exhausted.</w:t>
      </w:r>
    </w:p>
    <w:p w14:paraId="6BA7993C" w14:textId="77777777" w:rsidR="00C8490A" w:rsidRPr="00F0187B" w:rsidRDefault="00C8490A">
      <w:pPr>
        <w:numPr>
          <w:ilvl w:val="0"/>
          <w:numId w:val="8"/>
        </w:numPr>
        <w:rPr>
          <w:rFonts w:ascii="Arial" w:hAnsi="Arial"/>
          <w:sz w:val="22"/>
          <w:szCs w:val="22"/>
        </w:rPr>
      </w:pPr>
      <w:r w:rsidRPr="00F0187B">
        <w:rPr>
          <w:rFonts w:ascii="Arial" w:hAnsi="Arial"/>
          <w:sz w:val="22"/>
          <w:szCs w:val="22"/>
        </w:rPr>
        <w:t xml:space="preserve">Proposed expenditures fall within a customary </w:t>
      </w:r>
      <w:r w:rsidR="00982B20">
        <w:rPr>
          <w:rFonts w:ascii="Arial" w:hAnsi="Arial"/>
          <w:sz w:val="22"/>
          <w:szCs w:val="22"/>
        </w:rPr>
        <w:t xml:space="preserve">cost </w:t>
      </w:r>
      <w:r w:rsidRPr="00F0187B">
        <w:rPr>
          <w:rFonts w:ascii="Arial" w:hAnsi="Arial"/>
          <w:sz w:val="22"/>
          <w:szCs w:val="22"/>
        </w:rPr>
        <w:t>range for similar support, goods and services.</w:t>
      </w:r>
    </w:p>
    <w:p w14:paraId="6BA7993D" w14:textId="77777777" w:rsidR="00C8490A" w:rsidRPr="00F0187B" w:rsidRDefault="00C8490A">
      <w:pPr>
        <w:numPr>
          <w:ilvl w:val="0"/>
          <w:numId w:val="8"/>
        </w:numPr>
        <w:rPr>
          <w:rFonts w:ascii="Arial" w:hAnsi="Arial"/>
          <w:sz w:val="22"/>
          <w:szCs w:val="22"/>
        </w:rPr>
      </w:pPr>
      <w:r w:rsidRPr="00F0187B">
        <w:rPr>
          <w:rFonts w:ascii="Arial" w:hAnsi="Arial"/>
          <w:sz w:val="22"/>
          <w:szCs w:val="22"/>
        </w:rPr>
        <w:t>Proposed expenditures do not tie up funds (e.g., certificates of deposit, treasury bills/notes, life insurance premiums, etc.).</w:t>
      </w:r>
    </w:p>
    <w:p w14:paraId="6BA7993E" w14:textId="77777777" w:rsidR="00C8490A" w:rsidRPr="00F0187B" w:rsidRDefault="00C8490A">
      <w:pPr>
        <w:rPr>
          <w:rFonts w:ascii="Arial" w:hAnsi="Arial"/>
          <w:sz w:val="22"/>
          <w:szCs w:val="22"/>
        </w:rPr>
      </w:pPr>
    </w:p>
    <w:p w14:paraId="6BA7993F" w14:textId="77777777" w:rsidR="00C8490A" w:rsidRPr="00F0187B" w:rsidRDefault="00C8490A">
      <w:pPr>
        <w:pStyle w:val="Heading1"/>
        <w:rPr>
          <w:rFonts w:ascii="Arial" w:hAnsi="Arial"/>
          <w:sz w:val="22"/>
          <w:szCs w:val="22"/>
          <w:u w:val="single"/>
        </w:rPr>
      </w:pPr>
      <w:r w:rsidRPr="00F0187B">
        <w:rPr>
          <w:rFonts w:ascii="Arial" w:hAnsi="Arial"/>
          <w:sz w:val="22"/>
          <w:szCs w:val="22"/>
          <w:u w:val="single"/>
        </w:rPr>
        <w:t>Defensible Use of Taxpayer Dollars</w:t>
      </w:r>
    </w:p>
    <w:p w14:paraId="6BA79940" w14:textId="77777777" w:rsidR="00C8490A" w:rsidRPr="00F0187B" w:rsidRDefault="00C8490A">
      <w:pPr>
        <w:numPr>
          <w:ilvl w:val="0"/>
          <w:numId w:val="14"/>
        </w:numPr>
        <w:rPr>
          <w:rFonts w:ascii="Arial" w:hAnsi="Arial"/>
          <w:sz w:val="22"/>
          <w:szCs w:val="22"/>
        </w:rPr>
      </w:pPr>
      <w:r w:rsidRPr="00F0187B">
        <w:rPr>
          <w:rFonts w:ascii="Arial" w:hAnsi="Arial"/>
          <w:sz w:val="22"/>
          <w:szCs w:val="22"/>
        </w:rPr>
        <w:t>Proposed expenditures are defensible to the taxpayer and the funding source, as determined by Dakota County, applicable state-set CDCS policy and guidelines, and the Dakota County CDCS Waiver Expenditure Guide.</w:t>
      </w:r>
    </w:p>
    <w:p w14:paraId="6BA79941" w14:textId="77777777" w:rsidR="00C8490A" w:rsidRPr="001379BA" w:rsidRDefault="00C8490A">
      <w:pPr>
        <w:pStyle w:val="Heading5"/>
        <w:rPr>
          <w:rFonts w:ascii="Arial" w:hAnsi="Arial" w:cs="Arial"/>
          <w:sz w:val="22"/>
          <w:szCs w:val="22"/>
          <w:u w:val="single"/>
        </w:rPr>
      </w:pPr>
    </w:p>
    <w:p w14:paraId="6BA79942" w14:textId="77777777" w:rsidR="00C8490A" w:rsidRPr="001379BA" w:rsidRDefault="00C8490A">
      <w:pPr>
        <w:pStyle w:val="Heading1"/>
        <w:jc w:val="center"/>
        <w:rPr>
          <w:rFonts w:ascii="Arial" w:hAnsi="Arial" w:cs="Arial"/>
          <w:szCs w:val="24"/>
          <w:u w:val="single"/>
        </w:rPr>
      </w:pPr>
      <w:r w:rsidRPr="001379BA">
        <w:rPr>
          <w:rFonts w:ascii="Arial" w:hAnsi="Arial" w:cs="Arial"/>
          <w:szCs w:val="24"/>
          <w:u w:val="single"/>
        </w:rPr>
        <w:t>MANAGEMENT OF FUNDS</w:t>
      </w:r>
    </w:p>
    <w:p w14:paraId="6BA79943" w14:textId="77777777" w:rsidR="00C8490A" w:rsidRPr="00F0187B" w:rsidRDefault="00C8490A">
      <w:pPr>
        <w:pStyle w:val="Heading1"/>
        <w:rPr>
          <w:rFonts w:ascii="Arial" w:hAnsi="Arial"/>
          <w:sz w:val="22"/>
          <w:szCs w:val="22"/>
        </w:rPr>
      </w:pPr>
    </w:p>
    <w:p w14:paraId="6BA79944" w14:textId="77777777" w:rsidR="00C8490A" w:rsidRPr="00F0187B" w:rsidRDefault="00C8490A" w:rsidP="00C90D7E">
      <w:pPr>
        <w:rPr>
          <w:rFonts w:ascii="Arial" w:hAnsi="Arial"/>
          <w:sz w:val="22"/>
          <w:szCs w:val="22"/>
        </w:rPr>
      </w:pPr>
      <w:r w:rsidRPr="00F0187B">
        <w:rPr>
          <w:rFonts w:ascii="Arial" w:hAnsi="Arial"/>
          <w:sz w:val="22"/>
          <w:szCs w:val="22"/>
        </w:rPr>
        <w:t>Following approval of the Community Support Plan, funds will be disbursed as id</w:t>
      </w:r>
      <w:r w:rsidR="00982B20">
        <w:rPr>
          <w:rFonts w:ascii="Arial" w:hAnsi="Arial"/>
          <w:sz w:val="22"/>
          <w:szCs w:val="22"/>
        </w:rPr>
        <w:t>entified in the approved CSP</w:t>
      </w:r>
      <w:r w:rsidR="00F0187B" w:rsidRPr="00F0187B">
        <w:rPr>
          <w:rFonts w:ascii="Arial" w:hAnsi="Arial"/>
          <w:sz w:val="22"/>
          <w:szCs w:val="22"/>
        </w:rPr>
        <w:t xml:space="preserve">. </w:t>
      </w:r>
      <w:r w:rsidRPr="00F0187B">
        <w:rPr>
          <w:rFonts w:ascii="Arial" w:hAnsi="Arial"/>
          <w:sz w:val="22"/>
          <w:szCs w:val="22"/>
        </w:rPr>
        <w:t xml:space="preserve">All funds, except for certain home care services, must flow through a state approved Fiscal Support Entity (FSE). </w:t>
      </w:r>
      <w:r w:rsidR="00D53213" w:rsidRPr="00F0187B">
        <w:rPr>
          <w:rFonts w:ascii="Arial" w:hAnsi="Arial"/>
          <w:sz w:val="22"/>
          <w:szCs w:val="22"/>
        </w:rPr>
        <w:t>Dakota County contracts with the following agencies for FSE services</w:t>
      </w:r>
      <w:r w:rsidR="00C90D7E" w:rsidRPr="00F0187B">
        <w:rPr>
          <w:rFonts w:ascii="Arial" w:hAnsi="Arial"/>
          <w:sz w:val="22"/>
          <w:szCs w:val="22"/>
        </w:rPr>
        <w:t>:</w:t>
      </w:r>
    </w:p>
    <w:p w14:paraId="6BA79945" w14:textId="77777777" w:rsidR="00C90D7E" w:rsidRPr="00F0187B" w:rsidRDefault="00C90D7E" w:rsidP="00C90D7E">
      <w:pPr>
        <w:rPr>
          <w:rFonts w:ascii="Arial" w:hAnsi="Arial"/>
          <w:sz w:val="22"/>
          <w:szCs w:val="22"/>
        </w:rPr>
      </w:pPr>
      <w:r w:rsidRPr="00F0187B">
        <w:rPr>
          <w:rFonts w:ascii="Arial" w:hAnsi="Arial"/>
          <w:sz w:val="22"/>
          <w:szCs w:val="22"/>
        </w:rPr>
        <w:tab/>
      </w:r>
      <w:r w:rsidRPr="00F0187B">
        <w:rPr>
          <w:rFonts w:ascii="Arial" w:hAnsi="Arial"/>
          <w:sz w:val="22"/>
          <w:szCs w:val="22"/>
        </w:rPr>
        <w:tab/>
      </w:r>
      <w:r w:rsidRPr="00F0187B">
        <w:rPr>
          <w:rFonts w:ascii="Arial" w:hAnsi="Arial"/>
          <w:sz w:val="22"/>
          <w:szCs w:val="22"/>
        </w:rPr>
        <w:tab/>
        <w:t>Community Involvement Programs (CIP)</w:t>
      </w:r>
    </w:p>
    <w:p w14:paraId="6BA79946" w14:textId="77777777" w:rsidR="00C90D7E" w:rsidRPr="00F0187B" w:rsidRDefault="00C90D7E" w:rsidP="00C90D7E">
      <w:pPr>
        <w:rPr>
          <w:rFonts w:ascii="Arial" w:hAnsi="Arial"/>
          <w:sz w:val="22"/>
          <w:szCs w:val="22"/>
        </w:rPr>
      </w:pPr>
      <w:r w:rsidRPr="00F0187B">
        <w:rPr>
          <w:rFonts w:ascii="Arial" w:hAnsi="Arial"/>
          <w:sz w:val="22"/>
          <w:szCs w:val="22"/>
        </w:rPr>
        <w:tab/>
      </w:r>
      <w:r w:rsidRPr="00F0187B">
        <w:rPr>
          <w:rFonts w:ascii="Arial" w:hAnsi="Arial"/>
          <w:sz w:val="22"/>
          <w:szCs w:val="22"/>
        </w:rPr>
        <w:tab/>
      </w:r>
      <w:r w:rsidRPr="00F0187B">
        <w:rPr>
          <w:rFonts w:ascii="Arial" w:hAnsi="Arial"/>
          <w:sz w:val="22"/>
          <w:szCs w:val="22"/>
        </w:rPr>
        <w:tab/>
        <w:t>MRCI</w:t>
      </w:r>
    </w:p>
    <w:p w14:paraId="6BA79947" w14:textId="77777777" w:rsidR="00C90D7E" w:rsidRDefault="00C90D7E" w:rsidP="00C90D7E">
      <w:pPr>
        <w:rPr>
          <w:rFonts w:ascii="Arial" w:hAnsi="Arial"/>
          <w:sz w:val="22"/>
          <w:szCs w:val="22"/>
        </w:rPr>
      </w:pPr>
      <w:r w:rsidRPr="00F0187B">
        <w:rPr>
          <w:rFonts w:ascii="Arial" w:hAnsi="Arial"/>
          <w:sz w:val="22"/>
          <w:szCs w:val="22"/>
        </w:rPr>
        <w:tab/>
      </w:r>
      <w:r w:rsidRPr="00F0187B">
        <w:rPr>
          <w:rFonts w:ascii="Arial" w:hAnsi="Arial"/>
          <w:sz w:val="22"/>
          <w:szCs w:val="22"/>
        </w:rPr>
        <w:tab/>
      </w:r>
      <w:r w:rsidRPr="00F0187B">
        <w:rPr>
          <w:rFonts w:ascii="Arial" w:hAnsi="Arial"/>
          <w:sz w:val="22"/>
          <w:szCs w:val="22"/>
        </w:rPr>
        <w:tab/>
        <w:t>Lifeworks</w:t>
      </w:r>
    </w:p>
    <w:p w14:paraId="6BA79948" w14:textId="77777777" w:rsidR="00D617F5" w:rsidRPr="00F0187B" w:rsidRDefault="00D617F5" w:rsidP="00C90D7E">
      <w:pPr>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sidRPr="004450CC">
        <w:rPr>
          <w:rFonts w:ascii="Arial" w:hAnsi="Arial"/>
          <w:sz w:val="22"/>
          <w:szCs w:val="22"/>
        </w:rPr>
        <w:t>Others upon request</w:t>
      </w:r>
    </w:p>
    <w:p w14:paraId="6BA79949" w14:textId="77777777" w:rsidR="00C8490A" w:rsidRPr="00F0187B" w:rsidRDefault="00C8490A">
      <w:pPr>
        <w:rPr>
          <w:rFonts w:ascii="Arial" w:hAnsi="Arial"/>
          <w:sz w:val="22"/>
          <w:szCs w:val="22"/>
        </w:rPr>
      </w:pPr>
    </w:p>
    <w:p w14:paraId="6BA7994A" w14:textId="77777777" w:rsidR="00D53213" w:rsidRPr="00F0187B" w:rsidRDefault="00D53213">
      <w:pPr>
        <w:rPr>
          <w:rFonts w:ascii="Arial" w:hAnsi="Arial"/>
          <w:sz w:val="22"/>
          <w:szCs w:val="22"/>
        </w:rPr>
      </w:pPr>
      <w:r w:rsidRPr="00F0187B">
        <w:rPr>
          <w:rFonts w:ascii="Arial" w:hAnsi="Arial"/>
          <w:sz w:val="22"/>
          <w:szCs w:val="22"/>
        </w:rPr>
        <w:t>FSE’s will only disburse funds a</w:t>
      </w:r>
      <w:r w:rsidR="00F0187B" w:rsidRPr="00F0187B">
        <w:rPr>
          <w:rFonts w:ascii="Arial" w:hAnsi="Arial"/>
          <w:sz w:val="22"/>
          <w:szCs w:val="22"/>
        </w:rPr>
        <w:t xml:space="preserve">ccording to the approved plan. </w:t>
      </w:r>
      <w:r w:rsidRPr="00F0187B">
        <w:rPr>
          <w:rFonts w:ascii="Arial" w:hAnsi="Arial"/>
          <w:sz w:val="22"/>
          <w:szCs w:val="22"/>
        </w:rPr>
        <w:t xml:space="preserve">Requests for </w:t>
      </w:r>
      <w:r w:rsidR="00191262" w:rsidRPr="00F0187B">
        <w:rPr>
          <w:rFonts w:ascii="Arial" w:hAnsi="Arial"/>
          <w:sz w:val="22"/>
          <w:szCs w:val="22"/>
        </w:rPr>
        <w:t>payment</w:t>
      </w:r>
      <w:r w:rsidRPr="00F0187B">
        <w:rPr>
          <w:rFonts w:ascii="Arial" w:hAnsi="Arial"/>
          <w:sz w:val="22"/>
          <w:szCs w:val="22"/>
        </w:rPr>
        <w:t xml:space="preserve"> for items or services not in the approved plan will be denied.</w:t>
      </w:r>
    </w:p>
    <w:p w14:paraId="6BA7994B" w14:textId="77777777" w:rsidR="00C8490A" w:rsidRPr="00F0187B" w:rsidRDefault="00C8490A">
      <w:pPr>
        <w:pStyle w:val="BodyText2"/>
        <w:rPr>
          <w:rFonts w:ascii="Arial" w:hAnsi="Arial"/>
          <w:sz w:val="22"/>
          <w:szCs w:val="22"/>
        </w:rPr>
      </w:pPr>
    </w:p>
    <w:p w14:paraId="6BA7994C" w14:textId="77777777" w:rsidR="00C8490A" w:rsidRPr="001379BA" w:rsidRDefault="00C8490A">
      <w:pPr>
        <w:pStyle w:val="Heading1"/>
        <w:jc w:val="center"/>
        <w:rPr>
          <w:rFonts w:ascii="Arial" w:hAnsi="Arial" w:cs="Arial"/>
          <w:szCs w:val="24"/>
          <w:u w:val="single"/>
        </w:rPr>
      </w:pPr>
      <w:r w:rsidRPr="001379BA">
        <w:rPr>
          <w:rFonts w:ascii="Arial" w:hAnsi="Arial" w:cs="Arial"/>
          <w:szCs w:val="24"/>
          <w:u w:val="single"/>
        </w:rPr>
        <w:t>HIRING AND PURCHASING</w:t>
      </w:r>
    </w:p>
    <w:p w14:paraId="6BA7994D" w14:textId="77777777" w:rsidR="00D53213" w:rsidRPr="00F0187B" w:rsidRDefault="00D53213">
      <w:pPr>
        <w:pStyle w:val="BodyText2"/>
        <w:rPr>
          <w:rFonts w:ascii="Arial" w:hAnsi="Arial" w:cs="Arial"/>
          <w:bCs/>
          <w:sz w:val="22"/>
          <w:szCs w:val="22"/>
        </w:rPr>
      </w:pPr>
    </w:p>
    <w:p w14:paraId="6BA7994E" w14:textId="77777777" w:rsidR="00D53213" w:rsidRPr="00F0187B" w:rsidRDefault="0021613C" w:rsidP="00D53213">
      <w:pPr>
        <w:pStyle w:val="BodyText2"/>
        <w:rPr>
          <w:rFonts w:ascii="Arial" w:hAnsi="Arial" w:cs="Arial"/>
          <w:bCs/>
          <w:sz w:val="22"/>
          <w:szCs w:val="22"/>
        </w:rPr>
      </w:pPr>
      <w:r w:rsidRPr="00F0187B">
        <w:rPr>
          <w:rFonts w:ascii="Arial" w:hAnsi="Arial" w:cs="Arial"/>
          <w:bCs/>
          <w:sz w:val="22"/>
          <w:szCs w:val="22"/>
        </w:rPr>
        <w:t>Expenditures</w:t>
      </w:r>
      <w:r w:rsidR="00D53213" w:rsidRPr="00F0187B">
        <w:rPr>
          <w:rFonts w:ascii="Arial" w:hAnsi="Arial" w:cs="Arial"/>
          <w:bCs/>
          <w:sz w:val="22"/>
          <w:szCs w:val="22"/>
        </w:rPr>
        <w:t xml:space="preserve"> must be designated in one of the following categories on the Community Support Plan:</w:t>
      </w:r>
    </w:p>
    <w:p w14:paraId="6BA7994F" w14:textId="77777777" w:rsidR="00D53213" w:rsidRPr="00F0187B" w:rsidRDefault="00D53213">
      <w:pPr>
        <w:pStyle w:val="BodyText2"/>
        <w:rPr>
          <w:rFonts w:ascii="Arial" w:hAnsi="Arial" w:cs="Arial"/>
          <w:bCs/>
          <w:sz w:val="22"/>
          <w:szCs w:val="22"/>
        </w:rPr>
      </w:pPr>
    </w:p>
    <w:p w14:paraId="6BA79950" w14:textId="77777777" w:rsidR="00C8490A" w:rsidRPr="00F0187B" w:rsidRDefault="00C8490A">
      <w:pPr>
        <w:pStyle w:val="BodyText2"/>
        <w:rPr>
          <w:rFonts w:ascii="Arial" w:hAnsi="Arial" w:cs="Arial"/>
          <w:sz w:val="22"/>
          <w:szCs w:val="22"/>
        </w:rPr>
      </w:pPr>
      <w:r w:rsidRPr="00F0187B">
        <w:rPr>
          <w:rFonts w:ascii="Arial" w:hAnsi="Arial" w:cs="Arial"/>
          <w:b/>
          <w:bCs/>
          <w:sz w:val="22"/>
          <w:szCs w:val="22"/>
        </w:rPr>
        <w:t>Personal Assistance</w:t>
      </w:r>
      <w:r w:rsidRPr="00F0187B">
        <w:rPr>
          <w:rFonts w:ascii="Arial" w:hAnsi="Arial" w:cs="Arial"/>
          <w:sz w:val="22"/>
          <w:szCs w:val="22"/>
        </w:rPr>
        <w:t>: direct assistance provided in client’s home or community.</w:t>
      </w:r>
    </w:p>
    <w:p w14:paraId="6BA79951" w14:textId="77777777" w:rsidR="00C8490A" w:rsidRPr="00F0187B" w:rsidRDefault="00C8490A">
      <w:pPr>
        <w:pStyle w:val="BodyText2"/>
        <w:rPr>
          <w:rFonts w:ascii="Arial" w:hAnsi="Arial" w:cs="Arial"/>
          <w:sz w:val="22"/>
          <w:szCs w:val="22"/>
        </w:rPr>
      </w:pPr>
    </w:p>
    <w:p w14:paraId="6BA79952" w14:textId="77777777" w:rsidR="00C8490A" w:rsidRPr="00F0187B" w:rsidRDefault="00C8490A">
      <w:pPr>
        <w:pStyle w:val="BodyText2"/>
        <w:rPr>
          <w:rFonts w:ascii="Arial" w:hAnsi="Arial" w:cs="Arial"/>
          <w:sz w:val="22"/>
          <w:szCs w:val="22"/>
        </w:rPr>
      </w:pPr>
      <w:r w:rsidRPr="00F0187B">
        <w:rPr>
          <w:rFonts w:ascii="Arial" w:hAnsi="Arial" w:cs="Arial"/>
          <w:b/>
          <w:bCs/>
          <w:sz w:val="22"/>
          <w:szCs w:val="22"/>
        </w:rPr>
        <w:t>Treatment and Training:</w:t>
      </w:r>
      <w:r w:rsidRPr="00F0187B">
        <w:rPr>
          <w:rFonts w:ascii="Arial" w:hAnsi="Arial" w:cs="Arial"/>
          <w:sz w:val="22"/>
          <w:szCs w:val="22"/>
        </w:rPr>
        <w:t xml:space="preserve"> services that promote the client’s ability to live in and</w:t>
      </w:r>
      <w:r w:rsidR="00F0187B" w:rsidRPr="00F0187B">
        <w:rPr>
          <w:rFonts w:ascii="Arial" w:hAnsi="Arial" w:cs="Arial"/>
          <w:sz w:val="22"/>
          <w:szCs w:val="22"/>
        </w:rPr>
        <w:t xml:space="preserve"> participate in the community.</w:t>
      </w:r>
    </w:p>
    <w:p w14:paraId="6BA79953" w14:textId="77777777" w:rsidR="00C8490A" w:rsidRPr="00F0187B" w:rsidRDefault="00C8490A">
      <w:pPr>
        <w:pStyle w:val="BodyText2"/>
        <w:ind w:firstLine="720"/>
        <w:rPr>
          <w:rFonts w:ascii="Arial" w:hAnsi="Arial" w:cs="Arial"/>
          <w:sz w:val="22"/>
          <w:szCs w:val="22"/>
        </w:rPr>
      </w:pPr>
    </w:p>
    <w:p w14:paraId="6BA79954" w14:textId="77777777" w:rsidR="00C8490A" w:rsidRPr="00F0187B" w:rsidRDefault="00C8490A">
      <w:pPr>
        <w:pStyle w:val="BodyTextIndent"/>
        <w:ind w:left="0"/>
        <w:rPr>
          <w:sz w:val="22"/>
          <w:szCs w:val="22"/>
        </w:rPr>
      </w:pPr>
      <w:r w:rsidRPr="00F0187B">
        <w:rPr>
          <w:b/>
          <w:bCs/>
          <w:sz w:val="22"/>
          <w:szCs w:val="22"/>
        </w:rPr>
        <w:t>Environmental Modifications and Provisions:</w:t>
      </w:r>
      <w:r w:rsidRPr="00F0187B">
        <w:rPr>
          <w:sz w:val="22"/>
          <w:szCs w:val="22"/>
        </w:rPr>
        <w:t xml:space="preserve"> supports, services, and goods provided to the recipient to maintain a physical environment that assists the person to live in and participate in the community</w:t>
      </w:r>
      <w:r w:rsidR="00D53213" w:rsidRPr="00F0187B">
        <w:rPr>
          <w:sz w:val="22"/>
          <w:szCs w:val="22"/>
        </w:rPr>
        <w:t>,</w:t>
      </w:r>
      <w:r w:rsidRPr="00F0187B">
        <w:rPr>
          <w:sz w:val="22"/>
          <w:szCs w:val="22"/>
        </w:rPr>
        <w:t xml:space="preserve"> or are required to maintain health and well being.</w:t>
      </w:r>
    </w:p>
    <w:p w14:paraId="6BA79955" w14:textId="77777777" w:rsidR="00C8490A" w:rsidRPr="00F0187B" w:rsidRDefault="00C8490A">
      <w:pPr>
        <w:pStyle w:val="BodyTextIndent"/>
        <w:rPr>
          <w:sz w:val="22"/>
          <w:szCs w:val="22"/>
        </w:rPr>
      </w:pPr>
    </w:p>
    <w:p w14:paraId="6BA79956" w14:textId="77777777" w:rsidR="00C8490A" w:rsidRPr="00F0187B" w:rsidRDefault="00C8490A">
      <w:pPr>
        <w:pStyle w:val="BodyText2"/>
        <w:rPr>
          <w:rFonts w:ascii="Arial" w:hAnsi="Arial" w:cs="Arial"/>
          <w:sz w:val="22"/>
          <w:szCs w:val="22"/>
        </w:rPr>
      </w:pPr>
      <w:r w:rsidRPr="00F0187B">
        <w:rPr>
          <w:rFonts w:ascii="Arial" w:hAnsi="Arial" w:cs="Arial"/>
          <w:b/>
          <w:bCs/>
          <w:sz w:val="22"/>
          <w:szCs w:val="22"/>
        </w:rPr>
        <w:t>Self Direction Support Activities:</w:t>
      </w:r>
      <w:r w:rsidRPr="00F0187B">
        <w:rPr>
          <w:rFonts w:ascii="Arial" w:hAnsi="Arial" w:cs="Arial"/>
          <w:sz w:val="22"/>
          <w:szCs w:val="22"/>
        </w:rPr>
        <w:t xml:space="preserve"> services, supports, and expenses incurred for administering or assisting the client or their representative in administering CDCS.</w:t>
      </w:r>
    </w:p>
    <w:p w14:paraId="6BA79957" w14:textId="77777777" w:rsidR="00C8490A" w:rsidRPr="00F0187B" w:rsidRDefault="00C8490A">
      <w:pPr>
        <w:pStyle w:val="BodyText2"/>
        <w:rPr>
          <w:rFonts w:ascii="Arial" w:hAnsi="Arial"/>
          <w:sz w:val="22"/>
          <w:szCs w:val="22"/>
        </w:rPr>
      </w:pPr>
    </w:p>
    <w:p w14:paraId="6BA79958" w14:textId="77777777" w:rsidR="00C8490A" w:rsidRPr="00F0187B" w:rsidRDefault="00C8490A">
      <w:pPr>
        <w:pStyle w:val="BodyText2"/>
        <w:rPr>
          <w:rFonts w:ascii="Arial" w:hAnsi="Arial"/>
          <w:sz w:val="22"/>
          <w:szCs w:val="22"/>
        </w:rPr>
      </w:pPr>
      <w:r w:rsidRPr="00F0187B">
        <w:rPr>
          <w:rFonts w:ascii="Arial" w:hAnsi="Arial"/>
          <w:sz w:val="22"/>
          <w:szCs w:val="22"/>
        </w:rPr>
        <w:t>When hiring individuals to provide support the client</w:t>
      </w:r>
      <w:r w:rsidR="00D53213" w:rsidRPr="00F0187B">
        <w:rPr>
          <w:rFonts w:ascii="Arial" w:hAnsi="Arial"/>
          <w:sz w:val="22"/>
          <w:szCs w:val="22"/>
        </w:rPr>
        <w:t>*</w:t>
      </w:r>
      <w:r w:rsidRPr="00F0187B">
        <w:rPr>
          <w:rFonts w:ascii="Arial" w:hAnsi="Arial"/>
          <w:sz w:val="22"/>
          <w:szCs w:val="22"/>
        </w:rPr>
        <w:t xml:space="preserve"> is responsible for complying with applicable federal and state laws (e.g., FICA, workers’ comp</w:t>
      </w:r>
      <w:r w:rsidR="008C1C13" w:rsidRPr="00F0187B">
        <w:rPr>
          <w:rFonts w:ascii="Arial" w:hAnsi="Arial"/>
          <w:sz w:val="22"/>
          <w:szCs w:val="22"/>
        </w:rPr>
        <w:t>ensation</w:t>
      </w:r>
      <w:r w:rsidR="00F0187B" w:rsidRPr="00F0187B">
        <w:rPr>
          <w:rFonts w:ascii="Arial" w:hAnsi="Arial"/>
          <w:sz w:val="22"/>
          <w:szCs w:val="22"/>
        </w:rPr>
        <w:t xml:space="preserve">, unemployment, withholding). </w:t>
      </w:r>
      <w:r w:rsidRPr="00F0187B">
        <w:rPr>
          <w:rFonts w:ascii="Arial" w:hAnsi="Arial"/>
          <w:sz w:val="22"/>
          <w:szCs w:val="22"/>
        </w:rPr>
        <w:t xml:space="preserve">Agency with Choice and </w:t>
      </w:r>
      <w:r w:rsidR="00226C2F" w:rsidRPr="00F0187B">
        <w:rPr>
          <w:rFonts w:ascii="Arial" w:hAnsi="Arial"/>
          <w:sz w:val="22"/>
          <w:szCs w:val="22"/>
        </w:rPr>
        <w:t xml:space="preserve">Payroll Model </w:t>
      </w:r>
      <w:r w:rsidRPr="00F0187B">
        <w:rPr>
          <w:rFonts w:ascii="Arial" w:hAnsi="Arial"/>
          <w:sz w:val="22"/>
          <w:szCs w:val="22"/>
        </w:rPr>
        <w:t>(</w:t>
      </w:r>
      <w:r w:rsidR="00226C2F" w:rsidRPr="00F0187B">
        <w:rPr>
          <w:rFonts w:ascii="Arial" w:hAnsi="Arial"/>
          <w:sz w:val="22"/>
          <w:szCs w:val="22"/>
        </w:rPr>
        <w:t>fiscal agent</w:t>
      </w:r>
      <w:r w:rsidRPr="00F0187B">
        <w:rPr>
          <w:rFonts w:ascii="Arial" w:hAnsi="Arial"/>
          <w:sz w:val="22"/>
          <w:szCs w:val="22"/>
        </w:rPr>
        <w:t>) services are available to assist in this area.</w:t>
      </w:r>
    </w:p>
    <w:p w14:paraId="6BA79959" w14:textId="77777777" w:rsidR="00D53213" w:rsidRPr="00F0187B" w:rsidRDefault="00D53213">
      <w:pPr>
        <w:pStyle w:val="BodyText2"/>
        <w:rPr>
          <w:rFonts w:ascii="Arial" w:hAnsi="Arial"/>
          <w:sz w:val="22"/>
          <w:szCs w:val="22"/>
        </w:rPr>
      </w:pPr>
    </w:p>
    <w:p w14:paraId="6BA7995A" w14:textId="77777777" w:rsidR="00D53213" w:rsidRPr="005A0D9F" w:rsidRDefault="00D53213">
      <w:pPr>
        <w:pStyle w:val="BodyText2"/>
        <w:rPr>
          <w:rFonts w:ascii="Arial" w:hAnsi="Arial"/>
          <w:sz w:val="16"/>
          <w:szCs w:val="16"/>
        </w:rPr>
      </w:pPr>
      <w:r w:rsidRPr="005A0D9F">
        <w:rPr>
          <w:rFonts w:ascii="Arial" w:hAnsi="Arial"/>
          <w:b/>
          <w:i/>
          <w:sz w:val="16"/>
          <w:szCs w:val="16"/>
        </w:rPr>
        <w:t>Throughout the remainder of this document client may also mean, as is appropriate to each situation: parents/guardians of minor children, the legal representative for the adult, or an individual the client</w:t>
      </w:r>
      <w:r w:rsidRPr="005A0D9F">
        <w:rPr>
          <w:rFonts w:ascii="Arial" w:hAnsi="Arial"/>
          <w:b/>
          <w:i/>
          <w:sz w:val="16"/>
          <w:szCs w:val="16"/>
          <w:u w:val="single"/>
        </w:rPr>
        <w:t>/</w:t>
      </w:r>
      <w:r w:rsidRPr="005A0D9F">
        <w:rPr>
          <w:rFonts w:ascii="Arial" w:hAnsi="Arial"/>
          <w:b/>
          <w:i/>
          <w:sz w:val="16"/>
          <w:szCs w:val="16"/>
        </w:rPr>
        <w:t>their support team designates to assist in a particular area.</w:t>
      </w:r>
    </w:p>
    <w:p w14:paraId="6BA7995B" w14:textId="77777777" w:rsidR="00D53213" w:rsidRPr="00F0187B" w:rsidRDefault="00D53213">
      <w:pPr>
        <w:pStyle w:val="BodyText2"/>
        <w:rPr>
          <w:rFonts w:ascii="Arial" w:hAnsi="Arial"/>
          <w:sz w:val="22"/>
          <w:szCs w:val="22"/>
        </w:rPr>
      </w:pPr>
    </w:p>
    <w:p w14:paraId="6BA7995C" w14:textId="77777777" w:rsidR="00D53213" w:rsidRPr="00F0187B" w:rsidRDefault="00D53213" w:rsidP="00F0187B">
      <w:pPr>
        <w:pStyle w:val="BodyText2"/>
        <w:rPr>
          <w:rFonts w:ascii="Arial" w:hAnsi="Arial"/>
          <w:sz w:val="22"/>
          <w:szCs w:val="22"/>
        </w:rPr>
      </w:pPr>
      <w:r w:rsidRPr="00F0187B">
        <w:rPr>
          <w:rFonts w:ascii="Arial" w:hAnsi="Arial"/>
          <w:sz w:val="22"/>
          <w:szCs w:val="22"/>
        </w:rPr>
        <w:lastRenderedPageBreak/>
        <w:t xml:space="preserve">Agency with Choice: </w:t>
      </w:r>
      <w:r w:rsidR="00EA4101" w:rsidRPr="00F0187B">
        <w:rPr>
          <w:rFonts w:ascii="Arial" w:hAnsi="Arial"/>
          <w:sz w:val="22"/>
          <w:szCs w:val="22"/>
        </w:rPr>
        <w:t>Agency and client/managing party have a shared employer relationship</w:t>
      </w:r>
      <w:r w:rsidR="00F0187B" w:rsidRPr="00F0187B">
        <w:rPr>
          <w:rFonts w:ascii="Arial" w:hAnsi="Arial"/>
          <w:sz w:val="22"/>
          <w:szCs w:val="22"/>
        </w:rPr>
        <w:t xml:space="preserve">. </w:t>
      </w:r>
      <w:r w:rsidRPr="00F0187B">
        <w:rPr>
          <w:rFonts w:ascii="Arial" w:hAnsi="Arial"/>
          <w:sz w:val="22"/>
          <w:szCs w:val="22"/>
        </w:rPr>
        <w:t xml:space="preserve">The agency provides primarily a payroll service, including issuing paychecks and </w:t>
      </w:r>
      <w:r w:rsidRPr="004450CC">
        <w:rPr>
          <w:rFonts w:ascii="Arial" w:hAnsi="Arial"/>
          <w:sz w:val="22"/>
          <w:szCs w:val="22"/>
        </w:rPr>
        <w:t xml:space="preserve">meeting all state and federal requirements for taxes, withholding, unemployment and </w:t>
      </w:r>
      <w:r w:rsidR="00993000" w:rsidRPr="004450CC">
        <w:rPr>
          <w:rFonts w:ascii="Arial" w:hAnsi="Arial"/>
          <w:sz w:val="22"/>
          <w:szCs w:val="22"/>
        </w:rPr>
        <w:t>w</w:t>
      </w:r>
      <w:r w:rsidRPr="004450CC">
        <w:rPr>
          <w:rFonts w:ascii="Arial" w:hAnsi="Arial"/>
          <w:sz w:val="22"/>
          <w:szCs w:val="22"/>
        </w:rPr>
        <w:t xml:space="preserve">orkers’ </w:t>
      </w:r>
      <w:r w:rsidR="00993000" w:rsidRPr="004450CC">
        <w:rPr>
          <w:rFonts w:ascii="Arial" w:hAnsi="Arial"/>
          <w:sz w:val="22"/>
          <w:szCs w:val="22"/>
        </w:rPr>
        <w:t>c</w:t>
      </w:r>
      <w:r w:rsidRPr="004450CC">
        <w:rPr>
          <w:rFonts w:ascii="Arial" w:hAnsi="Arial"/>
          <w:sz w:val="22"/>
          <w:szCs w:val="22"/>
        </w:rPr>
        <w:t>ompensation, as well as c</w:t>
      </w:r>
      <w:r w:rsidR="00D617F5" w:rsidRPr="004450CC">
        <w:rPr>
          <w:rFonts w:ascii="Arial" w:hAnsi="Arial"/>
          <w:sz w:val="22"/>
          <w:szCs w:val="22"/>
        </w:rPr>
        <w:t>oordinating</w:t>
      </w:r>
      <w:r w:rsidRPr="004450CC">
        <w:rPr>
          <w:rFonts w:ascii="Arial" w:hAnsi="Arial"/>
          <w:sz w:val="22"/>
          <w:szCs w:val="22"/>
        </w:rPr>
        <w:t xml:space="preserve"> background </w:t>
      </w:r>
      <w:r w:rsidR="00D617F5" w:rsidRPr="004450CC">
        <w:rPr>
          <w:rFonts w:ascii="Arial" w:hAnsi="Arial"/>
          <w:sz w:val="22"/>
          <w:szCs w:val="22"/>
        </w:rPr>
        <w:t>studies completed by DHS</w:t>
      </w:r>
      <w:r w:rsidRPr="004450CC">
        <w:rPr>
          <w:rFonts w:ascii="Arial" w:hAnsi="Arial"/>
          <w:sz w:val="22"/>
          <w:szCs w:val="22"/>
        </w:rPr>
        <w:t>.</w:t>
      </w:r>
    </w:p>
    <w:p w14:paraId="6BA7995D" w14:textId="77777777" w:rsidR="00D53213" w:rsidRPr="00F0187B" w:rsidRDefault="00D53213" w:rsidP="00D53213">
      <w:pPr>
        <w:rPr>
          <w:rFonts w:ascii="Arial" w:hAnsi="Arial"/>
          <w:sz w:val="22"/>
          <w:szCs w:val="22"/>
        </w:rPr>
      </w:pPr>
    </w:p>
    <w:p w14:paraId="6BA7995E" w14:textId="77777777" w:rsidR="00993000" w:rsidRPr="00F0187B" w:rsidRDefault="00B720E2" w:rsidP="00993000">
      <w:pPr>
        <w:rPr>
          <w:rFonts w:ascii="Arial" w:hAnsi="Arial"/>
          <w:sz w:val="22"/>
          <w:szCs w:val="22"/>
        </w:rPr>
      </w:pPr>
      <w:r w:rsidRPr="00F0187B">
        <w:rPr>
          <w:rFonts w:ascii="Arial" w:hAnsi="Arial"/>
          <w:sz w:val="22"/>
          <w:szCs w:val="22"/>
        </w:rPr>
        <w:t>Payroll Model</w:t>
      </w:r>
      <w:r w:rsidR="00D53213" w:rsidRPr="00F0187B">
        <w:rPr>
          <w:rFonts w:ascii="Arial" w:hAnsi="Arial"/>
          <w:sz w:val="22"/>
          <w:szCs w:val="22"/>
        </w:rPr>
        <w:t xml:space="preserve"> (</w:t>
      </w:r>
      <w:r w:rsidRPr="00F0187B">
        <w:rPr>
          <w:rFonts w:ascii="Arial" w:hAnsi="Arial"/>
          <w:sz w:val="22"/>
          <w:szCs w:val="22"/>
        </w:rPr>
        <w:t>Fiscal Agent</w:t>
      </w:r>
      <w:r w:rsidR="00D53213" w:rsidRPr="00F0187B">
        <w:rPr>
          <w:rFonts w:ascii="Arial" w:hAnsi="Arial"/>
          <w:sz w:val="22"/>
          <w:szCs w:val="22"/>
        </w:rPr>
        <w:t>)</w:t>
      </w:r>
      <w:r w:rsidR="00F0187B" w:rsidRPr="00F0187B">
        <w:rPr>
          <w:rFonts w:ascii="Arial" w:hAnsi="Arial"/>
          <w:sz w:val="22"/>
          <w:szCs w:val="22"/>
        </w:rPr>
        <w:t xml:space="preserve">: </w:t>
      </w:r>
      <w:r w:rsidR="00D53213" w:rsidRPr="00F0187B">
        <w:rPr>
          <w:rFonts w:ascii="Arial" w:hAnsi="Arial"/>
          <w:sz w:val="22"/>
          <w:szCs w:val="22"/>
        </w:rPr>
        <w:t xml:space="preserve">Client as common law employer may retain the services of </w:t>
      </w:r>
      <w:r w:rsidR="00E14D38" w:rsidRPr="00F0187B">
        <w:rPr>
          <w:rFonts w:ascii="Arial" w:hAnsi="Arial"/>
          <w:sz w:val="22"/>
          <w:szCs w:val="22"/>
        </w:rPr>
        <w:t>a fiscal agent</w:t>
      </w:r>
      <w:r w:rsidR="00D53213" w:rsidRPr="00F0187B">
        <w:rPr>
          <w:rFonts w:ascii="Arial" w:hAnsi="Arial"/>
          <w:sz w:val="22"/>
          <w:szCs w:val="22"/>
        </w:rPr>
        <w:t xml:space="preserve"> to perform </w:t>
      </w:r>
      <w:r w:rsidR="00993000" w:rsidRPr="00F0187B">
        <w:rPr>
          <w:rFonts w:ascii="Arial" w:hAnsi="Arial"/>
          <w:sz w:val="22"/>
          <w:szCs w:val="22"/>
        </w:rPr>
        <w:t xml:space="preserve">some </w:t>
      </w:r>
      <w:r w:rsidR="00D53213" w:rsidRPr="00F0187B">
        <w:rPr>
          <w:rFonts w:ascii="Arial" w:hAnsi="Arial"/>
          <w:sz w:val="22"/>
          <w:szCs w:val="22"/>
        </w:rPr>
        <w:t xml:space="preserve">employer related responsibilities </w:t>
      </w:r>
      <w:r w:rsidR="00993000" w:rsidRPr="00F0187B">
        <w:rPr>
          <w:rFonts w:ascii="Arial" w:hAnsi="Arial"/>
          <w:sz w:val="22"/>
          <w:szCs w:val="22"/>
        </w:rPr>
        <w:t>including issuing paychecks and meeting state and federal req</w:t>
      </w:r>
      <w:r w:rsidR="00F0187B" w:rsidRPr="00F0187B">
        <w:rPr>
          <w:rFonts w:ascii="Arial" w:hAnsi="Arial"/>
          <w:sz w:val="22"/>
          <w:szCs w:val="22"/>
        </w:rPr>
        <w:t xml:space="preserve">uirements for tax withholding. </w:t>
      </w:r>
      <w:r w:rsidR="00993000" w:rsidRPr="00F0187B">
        <w:rPr>
          <w:rFonts w:ascii="Arial" w:hAnsi="Arial"/>
          <w:sz w:val="22"/>
          <w:szCs w:val="22"/>
        </w:rPr>
        <w:t xml:space="preserve">Client is responsible for obtaining unemployment and workers’ compensation insurance.  </w:t>
      </w:r>
    </w:p>
    <w:p w14:paraId="6BA7995F" w14:textId="77777777" w:rsidR="00993000" w:rsidRPr="00F0187B" w:rsidRDefault="00993000" w:rsidP="00993000">
      <w:pPr>
        <w:rPr>
          <w:rFonts w:ascii="Arial" w:hAnsi="Arial"/>
          <w:sz w:val="22"/>
          <w:szCs w:val="22"/>
        </w:rPr>
      </w:pPr>
    </w:p>
    <w:p w14:paraId="6BA79960" w14:textId="77777777" w:rsidR="00C8490A" w:rsidRPr="00F0187B" w:rsidRDefault="00D617F5" w:rsidP="00993000">
      <w:pPr>
        <w:rPr>
          <w:rFonts w:ascii="Arial" w:hAnsi="Arial"/>
          <w:sz w:val="22"/>
          <w:szCs w:val="22"/>
        </w:rPr>
      </w:pPr>
      <w:r w:rsidRPr="004450CC">
        <w:rPr>
          <w:rFonts w:ascii="Arial" w:hAnsi="Arial"/>
          <w:sz w:val="22"/>
          <w:szCs w:val="22"/>
        </w:rPr>
        <w:t>All direct care by paid and unpaid persons on the CSP must have a background study.</w:t>
      </w:r>
      <w:r w:rsidR="00F0187B" w:rsidRPr="004450CC">
        <w:rPr>
          <w:rFonts w:ascii="Arial" w:hAnsi="Arial"/>
          <w:sz w:val="22"/>
          <w:szCs w:val="22"/>
        </w:rPr>
        <w:t xml:space="preserve"> </w:t>
      </w:r>
      <w:r w:rsidR="00C8490A" w:rsidRPr="004450CC">
        <w:rPr>
          <w:rFonts w:ascii="Arial" w:hAnsi="Arial"/>
          <w:sz w:val="22"/>
          <w:szCs w:val="22"/>
        </w:rPr>
        <w:t xml:space="preserve">Licensed service providers and </w:t>
      </w:r>
      <w:r w:rsidR="00575516" w:rsidRPr="004450CC">
        <w:rPr>
          <w:rFonts w:ascii="Arial" w:hAnsi="Arial"/>
          <w:sz w:val="22"/>
          <w:szCs w:val="22"/>
        </w:rPr>
        <w:t>FSE’s</w:t>
      </w:r>
      <w:r w:rsidR="00C8490A" w:rsidRPr="004450CC">
        <w:rPr>
          <w:rFonts w:ascii="Arial" w:hAnsi="Arial"/>
          <w:sz w:val="22"/>
          <w:szCs w:val="22"/>
        </w:rPr>
        <w:t xml:space="preserve"> are responsible for c</w:t>
      </w:r>
      <w:r w:rsidRPr="004450CC">
        <w:rPr>
          <w:rFonts w:ascii="Arial" w:hAnsi="Arial"/>
          <w:sz w:val="22"/>
          <w:szCs w:val="22"/>
        </w:rPr>
        <w:t>oordinating</w:t>
      </w:r>
      <w:r w:rsidR="00C8490A" w:rsidRPr="004450CC">
        <w:rPr>
          <w:rFonts w:ascii="Arial" w:hAnsi="Arial"/>
          <w:sz w:val="22"/>
          <w:szCs w:val="22"/>
        </w:rPr>
        <w:t xml:space="preserve"> background </w:t>
      </w:r>
      <w:r w:rsidRPr="004450CC">
        <w:rPr>
          <w:rFonts w:ascii="Arial" w:hAnsi="Arial"/>
          <w:sz w:val="22"/>
          <w:szCs w:val="22"/>
        </w:rPr>
        <w:t>studies</w:t>
      </w:r>
      <w:r w:rsidR="00F0187B" w:rsidRPr="004450CC">
        <w:rPr>
          <w:rFonts w:ascii="Arial" w:hAnsi="Arial"/>
          <w:sz w:val="22"/>
          <w:szCs w:val="22"/>
        </w:rPr>
        <w:t xml:space="preserve"> on prospective employees. </w:t>
      </w:r>
      <w:r w:rsidR="00C8490A" w:rsidRPr="004450CC">
        <w:rPr>
          <w:rFonts w:ascii="Arial" w:hAnsi="Arial"/>
          <w:sz w:val="22"/>
          <w:szCs w:val="22"/>
        </w:rPr>
        <w:t xml:space="preserve">Individuals who fail to pass the background </w:t>
      </w:r>
      <w:r w:rsidRPr="004450CC">
        <w:rPr>
          <w:rFonts w:ascii="Arial" w:hAnsi="Arial"/>
          <w:sz w:val="22"/>
          <w:szCs w:val="22"/>
        </w:rPr>
        <w:t>study</w:t>
      </w:r>
      <w:r w:rsidR="00C8490A" w:rsidRPr="004450CC">
        <w:rPr>
          <w:rFonts w:ascii="Arial" w:hAnsi="Arial"/>
          <w:sz w:val="22"/>
          <w:szCs w:val="22"/>
        </w:rPr>
        <w:t xml:space="preserve"> may not be hired to provide CDCS services.</w:t>
      </w:r>
      <w:r w:rsidRPr="004450CC">
        <w:rPr>
          <w:rFonts w:ascii="Arial" w:hAnsi="Arial"/>
          <w:sz w:val="22"/>
          <w:szCs w:val="22"/>
        </w:rPr>
        <w:t xml:space="preserve"> Your plan must indicate all persons who are </w:t>
      </w:r>
      <w:r w:rsidR="00575516" w:rsidRPr="004450CC">
        <w:rPr>
          <w:rFonts w:ascii="Arial" w:hAnsi="Arial"/>
          <w:sz w:val="22"/>
          <w:szCs w:val="22"/>
        </w:rPr>
        <w:t xml:space="preserve">working </w:t>
      </w:r>
      <w:r w:rsidRPr="004450CC">
        <w:rPr>
          <w:rFonts w:ascii="Arial" w:hAnsi="Arial"/>
          <w:sz w:val="22"/>
          <w:szCs w:val="22"/>
        </w:rPr>
        <w:t>direct care.</w:t>
      </w:r>
    </w:p>
    <w:p w14:paraId="6BA79961" w14:textId="77777777" w:rsidR="00C8490A" w:rsidRPr="005A0D9F" w:rsidRDefault="00C8490A">
      <w:pPr>
        <w:pStyle w:val="Header"/>
        <w:tabs>
          <w:tab w:val="clear" w:pos="4320"/>
          <w:tab w:val="clear" w:pos="8640"/>
        </w:tabs>
        <w:rPr>
          <w:rFonts w:ascii="Arial" w:hAnsi="Arial"/>
          <w:sz w:val="24"/>
          <w:szCs w:val="24"/>
        </w:rPr>
      </w:pPr>
    </w:p>
    <w:p w14:paraId="6BA79962" w14:textId="77777777" w:rsidR="00C8490A" w:rsidRPr="00982B20" w:rsidRDefault="00C8490A">
      <w:pPr>
        <w:pStyle w:val="Heading1"/>
        <w:jc w:val="center"/>
        <w:rPr>
          <w:rFonts w:ascii="Arial" w:hAnsi="Arial" w:cs="Arial"/>
          <w:szCs w:val="24"/>
          <w:u w:val="single"/>
        </w:rPr>
      </w:pPr>
      <w:r w:rsidRPr="00982B20">
        <w:rPr>
          <w:rFonts w:ascii="Arial" w:hAnsi="Arial" w:cs="Arial"/>
          <w:szCs w:val="24"/>
          <w:u w:val="single"/>
        </w:rPr>
        <w:t>AMENDING THE PLAN</w:t>
      </w:r>
    </w:p>
    <w:p w14:paraId="6BA79963" w14:textId="77777777" w:rsidR="004F3340" w:rsidRPr="00F0187B" w:rsidRDefault="004F3340" w:rsidP="004F3340">
      <w:pPr>
        <w:rPr>
          <w:sz w:val="22"/>
          <w:szCs w:val="22"/>
        </w:rPr>
      </w:pPr>
    </w:p>
    <w:p w14:paraId="6BA79964" w14:textId="77777777" w:rsidR="00C8490A" w:rsidRPr="00F0187B" w:rsidRDefault="00C8490A">
      <w:pPr>
        <w:rPr>
          <w:rFonts w:ascii="Arial" w:hAnsi="Arial"/>
          <w:sz w:val="22"/>
          <w:szCs w:val="22"/>
        </w:rPr>
      </w:pPr>
      <w:r w:rsidRPr="00F0187B">
        <w:rPr>
          <w:rFonts w:ascii="Arial" w:hAnsi="Arial"/>
          <w:sz w:val="22"/>
          <w:szCs w:val="22"/>
        </w:rPr>
        <w:t>The approved Community Support Plan</w:t>
      </w:r>
      <w:r w:rsidRPr="00F0187B">
        <w:rPr>
          <w:rFonts w:ascii="Arial" w:hAnsi="Arial"/>
          <w:color w:val="FF0000"/>
          <w:sz w:val="22"/>
          <w:szCs w:val="22"/>
        </w:rPr>
        <w:t xml:space="preserve"> </w:t>
      </w:r>
      <w:r w:rsidRPr="00F0187B">
        <w:rPr>
          <w:rFonts w:ascii="Arial" w:hAnsi="Arial"/>
          <w:sz w:val="22"/>
          <w:szCs w:val="22"/>
        </w:rPr>
        <w:t>is considered the plan in effect unless and until any proposed changes are submitted to the social worker/public healt</w:t>
      </w:r>
      <w:r w:rsidR="00F0187B" w:rsidRPr="00F0187B">
        <w:rPr>
          <w:rFonts w:ascii="Arial" w:hAnsi="Arial"/>
          <w:sz w:val="22"/>
          <w:szCs w:val="22"/>
        </w:rPr>
        <w:t xml:space="preserve">h nurse and approved. </w:t>
      </w:r>
      <w:r w:rsidRPr="00F0187B">
        <w:rPr>
          <w:rFonts w:ascii="Arial" w:hAnsi="Arial"/>
          <w:sz w:val="22"/>
          <w:szCs w:val="22"/>
        </w:rPr>
        <w:t>Clients are expected, except in extenuating circumstances, to limit their plan changes to no more t</w:t>
      </w:r>
      <w:r w:rsidR="00F0187B" w:rsidRPr="00F0187B">
        <w:rPr>
          <w:rFonts w:ascii="Arial" w:hAnsi="Arial"/>
          <w:sz w:val="22"/>
          <w:szCs w:val="22"/>
        </w:rPr>
        <w:t xml:space="preserve">han once per calendar quarter. </w:t>
      </w:r>
      <w:r w:rsidRPr="00F0187B">
        <w:rPr>
          <w:rFonts w:ascii="Arial" w:hAnsi="Arial"/>
          <w:sz w:val="22"/>
          <w:szCs w:val="22"/>
        </w:rPr>
        <w:t>The plan must be amended and reapproved when:</w:t>
      </w:r>
    </w:p>
    <w:p w14:paraId="6BA79965" w14:textId="77777777" w:rsidR="004F3340" w:rsidRPr="00F0187B" w:rsidRDefault="004F3340">
      <w:pPr>
        <w:rPr>
          <w:rFonts w:ascii="Arial" w:hAnsi="Arial"/>
          <w:sz w:val="22"/>
          <w:szCs w:val="22"/>
        </w:rPr>
      </w:pPr>
    </w:p>
    <w:p w14:paraId="6BA79966" w14:textId="77777777" w:rsidR="00C8490A" w:rsidRPr="00F0187B" w:rsidRDefault="00C8490A">
      <w:pPr>
        <w:numPr>
          <w:ilvl w:val="0"/>
          <w:numId w:val="27"/>
        </w:numPr>
        <w:tabs>
          <w:tab w:val="clear" w:pos="360"/>
          <w:tab w:val="num" w:pos="720"/>
        </w:tabs>
        <w:ind w:left="720"/>
        <w:rPr>
          <w:rFonts w:ascii="Arial" w:hAnsi="Arial"/>
          <w:sz w:val="22"/>
          <w:szCs w:val="22"/>
        </w:rPr>
      </w:pPr>
      <w:r w:rsidRPr="00F0187B">
        <w:rPr>
          <w:rFonts w:ascii="Arial" w:hAnsi="Arial"/>
          <w:sz w:val="22"/>
          <w:szCs w:val="22"/>
        </w:rPr>
        <w:t>Moving funds from one category to another (e.g. from Personal Assistance to Environmental Modifications/Provisions).</w:t>
      </w:r>
    </w:p>
    <w:p w14:paraId="6BA79967" w14:textId="77777777" w:rsidR="00C8490A" w:rsidRPr="00F0187B" w:rsidRDefault="00C8490A">
      <w:pPr>
        <w:numPr>
          <w:ilvl w:val="0"/>
          <w:numId w:val="27"/>
        </w:numPr>
        <w:tabs>
          <w:tab w:val="clear" w:pos="360"/>
          <w:tab w:val="num" w:pos="720"/>
        </w:tabs>
        <w:ind w:left="720"/>
        <w:rPr>
          <w:rFonts w:ascii="Arial" w:hAnsi="Arial"/>
          <w:sz w:val="22"/>
          <w:szCs w:val="22"/>
        </w:rPr>
      </w:pPr>
      <w:r w:rsidRPr="00F0187B">
        <w:rPr>
          <w:rFonts w:ascii="Arial" w:hAnsi="Arial"/>
          <w:sz w:val="22"/>
          <w:szCs w:val="22"/>
        </w:rPr>
        <w:t>Adding an item or service to the current Community Support</w:t>
      </w:r>
      <w:r w:rsidRPr="00F0187B">
        <w:rPr>
          <w:rFonts w:ascii="Arial" w:hAnsi="Arial"/>
          <w:color w:val="FF0000"/>
          <w:sz w:val="22"/>
          <w:szCs w:val="22"/>
        </w:rPr>
        <w:t xml:space="preserve"> </w:t>
      </w:r>
      <w:r w:rsidRPr="00F0187B">
        <w:rPr>
          <w:rFonts w:ascii="Arial" w:hAnsi="Arial"/>
          <w:sz w:val="22"/>
          <w:szCs w:val="22"/>
        </w:rPr>
        <w:t>Plan.</w:t>
      </w:r>
    </w:p>
    <w:p w14:paraId="6BA79968" w14:textId="77777777" w:rsidR="00C8490A" w:rsidRPr="00F0187B" w:rsidRDefault="00C8490A">
      <w:pPr>
        <w:numPr>
          <w:ilvl w:val="0"/>
          <w:numId w:val="27"/>
        </w:numPr>
        <w:tabs>
          <w:tab w:val="clear" w:pos="360"/>
          <w:tab w:val="num" w:pos="720"/>
        </w:tabs>
        <w:ind w:left="720"/>
        <w:rPr>
          <w:rFonts w:ascii="Arial" w:hAnsi="Arial"/>
          <w:sz w:val="22"/>
          <w:szCs w:val="22"/>
        </w:rPr>
      </w:pPr>
      <w:r w:rsidRPr="00F0187B">
        <w:rPr>
          <w:rFonts w:ascii="Arial" w:hAnsi="Arial"/>
          <w:sz w:val="22"/>
          <w:szCs w:val="22"/>
        </w:rPr>
        <w:t>Revising the pay and/or work schedule for a parent of minor or spouse.</w:t>
      </w:r>
    </w:p>
    <w:p w14:paraId="6BA79969" w14:textId="77777777" w:rsidR="00C8490A" w:rsidRPr="00F0187B" w:rsidRDefault="00C8490A">
      <w:pPr>
        <w:numPr>
          <w:ilvl w:val="0"/>
          <w:numId w:val="27"/>
        </w:numPr>
        <w:tabs>
          <w:tab w:val="clear" w:pos="360"/>
          <w:tab w:val="num" w:pos="720"/>
        </w:tabs>
        <w:ind w:left="720"/>
        <w:rPr>
          <w:rFonts w:ascii="Arial" w:hAnsi="Arial"/>
          <w:sz w:val="22"/>
          <w:szCs w:val="22"/>
        </w:rPr>
      </w:pPr>
      <w:r w:rsidRPr="00F0187B">
        <w:rPr>
          <w:rFonts w:ascii="Arial" w:hAnsi="Arial"/>
          <w:sz w:val="22"/>
          <w:szCs w:val="22"/>
        </w:rPr>
        <w:t>Substituting an item costing more than $500 for a similar previously approved item.</w:t>
      </w:r>
    </w:p>
    <w:p w14:paraId="6BA7996A" w14:textId="77777777" w:rsidR="00C8490A" w:rsidRPr="00F0187B" w:rsidRDefault="00C8490A">
      <w:pPr>
        <w:numPr>
          <w:ilvl w:val="0"/>
          <w:numId w:val="27"/>
        </w:numPr>
        <w:tabs>
          <w:tab w:val="clear" w:pos="360"/>
          <w:tab w:val="num" w:pos="720"/>
        </w:tabs>
        <w:ind w:left="720"/>
        <w:rPr>
          <w:rFonts w:ascii="Arial" w:hAnsi="Arial"/>
          <w:sz w:val="22"/>
          <w:szCs w:val="22"/>
        </w:rPr>
      </w:pPr>
      <w:r w:rsidRPr="00F0187B">
        <w:rPr>
          <w:rFonts w:ascii="Arial" w:hAnsi="Arial"/>
          <w:sz w:val="22"/>
          <w:szCs w:val="22"/>
        </w:rPr>
        <w:t>The annual budget amount increases or decreases.</w:t>
      </w:r>
    </w:p>
    <w:p w14:paraId="6BA7996B" w14:textId="77777777" w:rsidR="00C8490A" w:rsidRPr="00F0187B" w:rsidRDefault="00C8490A">
      <w:pPr>
        <w:rPr>
          <w:rFonts w:ascii="Arial" w:hAnsi="Arial"/>
          <w:sz w:val="22"/>
          <w:szCs w:val="22"/>
        </w:rPr>
      </w:pPr>
    </w:p>
    <w:p w14:paraId="6BA7996C" w14:textId="77777777" w:rsidR="00C8490A" w:rsidRPr="00982B20" w:rsidRDefault="00C8490A">
      <w:pPr>
        <w:pStyle w:val="Heading1"/>
        <w:jc w:val="center"/>
        <w:rPr>
          <w:rFonts w:ascii="Arial" w:hAnsi="Arial" w:cs="Arial"/>
          <w:szCs w:val="24"/>
          <w:u w:val="single"/>
        </w:rPr>
      </w:pPr>
      <w:r w:rsidRPr="00982B20">
        <w:rPr>
          <w:rFonts w:ascii="Arial" w:hAnsi="Arial" w:cs="Arial"/>
          <w:szCs w:val="24"/>
          <w:u w:val="single"/>
        </w:rPr>
        <w:t>UNEXPENDED FUNDS</w:t>
      </w:r>
    </w:p>
    <w:p w14:paraId="6BA7996D" w14:textId="77777777" w:rsidR="004F3340" w:rsidRPr="00F0187B" w:rsidRDefault="004F3340" w:rsidP="004F3340">
      <w:pPr>
        <w:rPr>
          <w:sz w:val="22"/>
          <w:szCs w:val="22"/>
        </w:rPr>
      </w:pPr>
    </w:p>
    <w:p w14:paraId="6BA7996E" w14:textId="77777777" w:rsidR="00C8490A" w:rsidRPr="00F0187B" w:rsidRDefault="00C8490A" w:rsidP="004F3340">
      <w:pPr>
        <w:rPr>
          <w:rFonts w:ascii="Arial" w:hAnsi="Arial"/>
          <w:sz w:val="22"/>
          <w:szCs w:val="22"/>
        </w:rPr>
      </w:pPr>
      <w:r w:rsidRPr="00F0187B">
        <w:rPr>
          <w:rFonts w:ascii="Arial" w:hAnsi="Arial"/>
          <w:sz w:val="22"/>
          <w:szCs w:val="22"/>
        </w:rPr>
        <w:t>Funds may not be c</w:t>
      </w:r>
      <w:r w:rsidR="00993000" w:rsidRPr="00F0187B">
        <w:rPr>
          <w:rFonts w:ascii="Arial" w:hAnsi="Arial"/>
          <w:sz w:val="22"/>
          <w:szCs w:val="22"/>
        </w:rPr>
        <w:t>arried over from year to year.</w:t>
      </w:r>
    </w:p>
    <w:p w14:paraId="6BA7996F" w14:textId="77777777" w:rsidR="00DC5142" w:rsidRPr="00982B20" w:rsidRDefault="00DC5142">
      <w:pPr>
        <w:pStyle w:val="Heading1"/>
        <w:jc w:val="center"/>
        <w:rPr>
          <w:rFonts w:ascii="Arial" w:hAnsi="Arial" w:cs="Arial"/>
          <w:sz w:val="22"/>
          <w:szCs w:val="22"/>
          <w:u w:val="single"/>
        </w:rPr>
      </w:pPr>
    </w:p>
    <w:p w14:paraId="6BA79970" w14:textId="77777777" w:rsidR="00C8490A" w:rsidRPr="00982B20" w:rsidRDefault="00C8490A">
      <w:pPr>
        <w:pStyle w:val="Heading1"/>
        <w:jc w:val="center"/>
        <w:rPr>
          <w:rFonts w:ascii="Arial" w:hAnsi="Arial" w:cs="Arial"/>
          <w:szCs w:val="24"/>
          <w:u w:val="single"/>
        </w:rPr>
      </w:pPr>
      <w:r w:rsidRPr="00982B20">
        <w:rPr>
          <w:rFonts w:ascii="Arial" w:hAnsi="Arial" w:cs="Arial"/>
          <w:szCs w:val="24"/>
          <w:u w:val="single"/>
        </w:rPr>
        <w:t>EXITING</w:t>
      </w:r>
    </w:p>
    <w:p w14:paraId="6BA79971" w14:textId="77777777" w:rsidR="004F3340" w:rsidRPr="00F0187B" w:rsidRDefault="004F3340" w:rsidP="004F3340">
      <w:pPr>
        <w:rPr>
          <w:sz w:val="22"/>
          <w:szCs w:val="22"/>
        </w:rPr>
      </w:pPr>
    </w:p>
    <w:p w14:paraId="6BA79972" w14:textId="77777777" w:rsidR="00C8490A" w:rsidRPr="00F0187B" w:rsidRDefault="00C8490A">
      <w:pPr>
        <w:rPr>
          <w:rFonts w:ascii="Arial" w:hAnsi="Arial"/>
          <w:sz w:val="22"/>
          <w:szCs w:val="22"/>
        </w:rPr>
      </w:pPr>
      <w:r w:rsidRPr="00F0187B">
        <w:rPr>
          <w:rFonts w:ascii="Arial" w:hAnsi="Arial"/>
          <w:sz w:val="22"/>
          <w:szCs w:val="22"/>
        </w:rPr>
        <w:t>Clients may terminate their participation in CDCS</w:t>
      </w:r>
      <w:r w:rsidRPr="00F0187B">
        <w:rPr>
          <w:rFonts w:ascii="Arial" w:hAnsi="Arial"/>
          <w:color w:val="FF0000"/>
          <w:sz w:val="22"/>
          <w:szCs w:val="22"/>
        </w:rPr>
        <w:t xml:space="preserve"> </w:t>
      </w:r>
      <w:r w:rsidRPr="00F0187B">
        <w:rPr>
          <w:rFonts w:ascii="Arial" w:hAnsi="Arial"/>
          <w:sz w:val="22"/>
          <w:szCs w:val="22"/>
        </w:rPr>
        <w:t>by notifying their Dakota County social worker/public</w:t>
      </w:r>
      <w:r w:rsidR="00F0187B" w:rsidRPr="00F0187B">
        <w:rPr>
          <w:rFonts w:ascii="Arial" w:hAnsi="Arial"/>
          <w:sz w:val="22"/>
          <w:szCs w:val="22"/>
        </w:rPr>
        <w:t xml:space="preserve"> health nurse. </w:t>
      </w:r>
      <w:r w:rsidRPr="00F0187B">
        <w:rPr>
          <w:rFonts w:ascii="Arial" w:hAnsi="Arial"/>
          <w:sz w:val="22"/>
          <w:szCs w:val="22"/>
        </w:rPr>
        <w:t>Transition time for changes in</w:t>
      </w:r>
      <w:r w:rsidRPr="00F0187B">
        <w:rPr>
          <w:rFonts w:ascii="Arial" w:hAnsi="Arial"/>
          <w:color w:val="FF0000"/>
          <w:sz w:val="22"/>
          <w:szCs w:val="22"/>
        </w:rPr>
        <w:t xml:space="preserve"> </w:t>
      </w:r>
      <w:r w:rsidRPr="00F0187B">
        <w:rPr>
          <w:rFonts w:ascii="Arial" w:hAnsi="Arial"/>
          <w:sz w:val="22"/>
          <w:szCs w:val="22"/>
        </w:rPr>
        <w:t>services will be needed and deter</w:t>
      </w:r>
      <w:r w:rsidR="00F0187B" w:rsidRPr="00F0187B">
        <w:rPr>
          <w:rFonts w:ascii="Arial" w:hAnsi="Arial"/>
          <w:sz w:val="22"/>
          <w:szCs w:val="22"/>
        </w:rPr>
        <w:t xml:space="preserve">mined on a case-by-case basis. </w:t>
      </w:r>
      <w:r w:rsidRPr="00F0187B">
        <w:rPr>
          <w:rFonts w:ascii="Arial" w:hAnsi="Arial"/>
          <w:sz w:val="22"/>
          <w:szCs w:val="22"/>
        </w:rPr>
        <w:t>When leaving CDCS, a client’s resource allocation is determined by Dakota County.</w:t>
      </w:r>
    </w:p>
    <w:p w14:paraId="6BA79973" w14:textId="77777777" w:rsidR="00C8490A" w:rsidRPr="00F0187B" w:rsidRDefault="00C8490A">
      <w:pPr>
        <w:rPr>
          <w:rFonts w:ascii="Arial" w:hAnsi="Arial"/>
          <w:sz w:val="22"/>
          <w:szCs w:val="22"/>
        </w:rPr>
      </w:pPr>
    </w:p>
    <w:p w14:paraId="6BA79974" w14:textId="77777777" w:rsidR="00C8490A" w:rsidRPr="00F0187B" w:rsidRDefault="00C8490A">
      <w:pPr>
        <w:rPr>
          <w:rFonts w:ascii="Arial" w:hAnsi="Arial"/>
          <w:sz w:val="22"/>
          <w:szCs w:val="22"/>
        </w:rPr>
      </w:pPr>
      <w:r w:rsidRPr="00F0187B">
        <w:rPr>
          <w:rFonts w:ascii="Arial" w:hAnsi="Arial"/>
          <w:sz w:val="22"/>
          <w:szCs w:val="22"/>
        </w:rPr>
        <w:t xml:space="preserve">Clients who exit </w:t>
      </w:r>
      <w:r w:rsidRPr="004450CC">
        <w:rPr>
          <w:rFonts w:ascii="Arial" w:hAnsi="Arial"/>
          <w:sz w:val="22"/>
          <w:szCs w:val="22"/>
        </w:rPr>
        <w:t>the</w:t>
      </w:r>
      <w:r w:rsidR="00C817F2" w:rsidRPr="004450CC">
        <w:rPr>
          <w:rFonts w:ascii="Arial" w:hAnsi="Arial"/>
          <w:sz w:val="22"/>
          <w:szCs w:val="22"/>
        </w:rPr>
        <w:t>ir</w:t>
      </w:r>
      <w:r w:rsidR="00D617F5" w:rsidRPr="004450CC">
        <w:rPr>
          <w:rFonts w:ascii="Arial" w:hAnsi="Arial"/>
          <w:sz w:val="22"/>
          <w:szCs w:val="22"/>
        </w:rPr>
        <w:t xml:space="preserve"> CDCS service</w:t>
      </w:r>
      <w:r w:rsidRPr="004450CC">
        <w:rPr>
          <w:rFonts w:ascii="Arial" w:hAnsi="Arial"/>
          <w:sz w:val="22"/>
          <w:szCs w:val="22"/>
        </w:rPr>
        <w:t xml:space="preserve"> more than once in a plan year are ineligible for CDCS for the remainder of that plan year.</w:t>
      </w:r>
    </w:p>
    <w:p w14:paraId="6BA79975" w14:textId="77777777" w:rsidR="00C8490A" w:rsidRPr="00F0187B" w:rsidRDefault="00C8490A">
      <w:pPr>
        <w:rPr>
          <w:rFonts w:ascii="Arial" w:hAnsi="Arial"/>
          <w:sz w:val="22"/>
          <w:szCs w:val="22"/>
        </w:rPr>
      </w:pPr>
    </w:p>
    <w:p w14:paraId="6BA79976" w14:textId="77777777" w:rsidR="00C8490A" w:rsidRPr="00F0187B" w:rsidRDefault="00C8490A">
      <w:pPr>
        <w:rPr>
          <w:rFonts w:ascii="Arial" w:hAnsi="Arial"/>
          <w:sz w:val="22"/>
          <w:szCs w:val="22"/>
        </w:rPr>
      </w:pPr>
      <w:r w:rsidRPr="00F0187B">
        <w:rPr>
          <w:rFonts w:ascii="Arial" w:hAnsi="Arial"/>
          <w:sz w:val="22"/>
          <w:szCs w:val="22"/>
        </w:rPr>
        <w:t>The County retains the right to require assistance with management of CDCS, or rescind the CDCS service option entirely if it has reason to believe that funds are not being used in accordance with the approved plan and state and county guidelines, or if the client does not meet the criteria for participation, and/or management of funds</w:t>
      </w:r>
      <w:r w:rsidRPr="004450CC">
        <w:rPr>
          <w:rFonts w:ascii="Arial" w:hAnsi="Arial"/>
          <w:sz w:val="22"/>
          <w:szCs w:val="22"/>
        </w:rPr>
        <w:t>.</w:t>
      </w:r>
      <w:r w:rsidR="00982B20" w:rsidRPr="004450CC">
        <w:rPr>
          <w:rFonts w:ascii="Arial" w:hAnsi="Arial"/>
          <w:sz w:val="22"/>
          <w:szCs w:val="22"/>
        </w:rPr>
        <w:t xml:space="preserve"> The County </w:t>
      </w:r>
      <w:r w:rsidR="00D617F5" w:rsidRPr="004450CC">
        <w:rPr>
          <w:rFonts w:ascii="Arial" w:hAnsi="Arial"/>
          <w:sz w:val="22"/>
          <w:szCs w:val="22"/>
        </w:rPr>
        <w:t>does technical assistance notices following</w:t>
      </w:r>
      <w:r w:rsidR="00982B20" w:rsidRPr="004450CC">
        <w:rPr>
          <w:rFonts w:ascii="Arial" w:hAnsi="Arial"/>
          <w:sz w:val="22"/>
          <w:szCs w:val="22"/>
        </w:rPr>
        <w:t xml:space="preserve"> DHS guidelines on involuntary exits from CDCS</w:t>
      </w:r>
      <w:r w:rsidR="00982B20" w:rsidRPr="00D617F5">
        <w:rPr>
          <w:rFonts w:ascii="Arial" w:hAnsi="Arial"/>
          <w:sz w:val="22"/>
          <w:szCs w:val="22"/>
          <w:highlight w:val="yellow"/>
        </w:rPr>
        <w:t>.</w:t>
      </w:r>
    </w:p>
    <w:p w14:paraId="6BA79977" w14:textId="77777777" w:rsidR="00C8490A" w:rsidRPr="00F0187B" w:rsidRDefault="00C8490A">
      <w:pPr>
        <w:rPr>
          <w:rFonts w:ascii="Arial" w:hAnsi="Arial"/>
          <w:sz w:val="22"/>
          <w:szCs w:val="22"/>
        </w:rPr>
      </w:pPr>
    </w:p>
    <w:p w14:paraId="6BA79978" w14:textId="77777777" w:rsidR="00575516" w:rsidRDefault="00575516">
      <w:pPr>
        <w:rPr>
          <w:rFonts w:ascii="Arial" w:hAnsi="Arial" w:cs="Arial"/>
          <w:b/>
          <w:sz w:val="24"/>
          <w:szCs w:val="24"/>
          <w:u w:val="single"/>
        </w:rPr>
      </w:pPr>
      <w:r>
        <w:rPr>
          <w:rFonts w:ascii="Arial" w:hAnsi="Arial" w:cs="Arial"/>
          <w:szCs w:val="24"/>
          <w:u w:val="single"/>
        </w:rPr>
        <w:br w:type="page"/>
      </w:r>
    </w:p>
    <w:p w14:paraId="6BA79979" w14:textId="77777777" w:rsidR="00C8490A" w:rsidRPr="00982B20" w:rsidRDefault="00C8490A">
      <w:pPr>
        <w:pStyle w:val="Heading1"/>
        <w:jc w:val="center"/>
        <w:rPr>
          <w:rFonts w:ascii="Arial" w:hAnsi="Arial" w:cs="Arial"/>
          <w:szCs w:val="24"/>
          <w:u w:val="single"/>
        </w:rPr>
      </w:pPr>
      <w:r w:rsidRPr="00982B20">
        <w:rPr>
          <w:rFonts w:ascii="Arial" w:hAnsi="Arial" w:cs="Arial"/>
          <w:szCs w:val="24"/>
          <w:u w:val="single"/>
        </w:rPr>
        <w:lastRenderedPageBreak/>
        <w:t>APPEAL RIGHTS</w:t>
      </w:r>
    </w:p>
    <w:p w14:paraId="6BA7997A" w14:textId="77777777" w:rsidR="00F0187B" w:rsidRPr="00F0187B" w:rsidRDefault="00F0187B" w:rsidP="00F0187B">
      <w:pPr>
        <w:rPr>
          <w:sz w:val="22"/>
          <w:szCs w:val="22"/>
        </w:rPr>
      </w:pPr>
    </w:p>
    <w:p w14:paraId="6BA7997B" w14:textId="77777777" w:rsidR="00C8490A" w:rsidRDefault="00C8490A">
      <w:pPr>
        <w:rPr>
          <w:rFonts w:ascii="Arial" w:hAnsi="Arial"/>
          <w:sz w:val="22"/>
          <w:szCs w:val="22"/>
        </w:rPr>
      </w:pPr>
      <w:r w:rsidRPr="00F0187B">
        <w:rPr>
          <w:rFonts w:ascii="Arial" w:hAnsi="Arial"/>
          <w:sz w:val="22"/>
          <w:szCs w:val="22"/>
        </w:rPr>
        <w:t>If there is a reduction in service level or termination of services, the appeal process is the same as for</w:t>
      </w:r>
      <w:r w:rsidR="00F0187B" w:rsidRPr="00F0187B">
        <w:rPr>
          <w:rFonts w:ascii="Arial" w:hAnsi="Arial"/>
          <w:sz w:val="22"/>
          <w:szCs w:val="22"/>
        </w:rPr>
        <w:t xml:space="preserve"> any other program or service. </w:t>
      </w:r>
      <w:r w:rsidRPr="00F0187B">
        <w:rPr>
          <w:rFonts w:ascii="Arial" w:hAnsi="Arial"/>
          <w:sz w:val="22"/>
          <w:szCs w:val="22"/>
        </w:rPr>
        <w:t>If there is a denial of a particular expenditure request by the Dakota County supervisor and/or social worker/public health nurse, the client may request that a deputy di</w:t>
      </w:r>
      <w:r w:rsidR="00F0187B" w:rsidRPr="00F0187B">
        <w:rPr>
          <w:rFonts w:ascii="Arial" w:hAnsi="Arial"/>
          <w:sz w:val="22"/>
          <w:szCs w:val="22"/>
        </w:rPr>
        <w:t xml:space="preserve">rector review the expenditure. </w:t>
      </w:r>
      <w:r w:rsidRPr="00F0187B">
        <w:rPr>
          <w:rFonts w:ascii="Arial" w:hAnsi="Arial"/>
          <w:sz w:val="22"/>
          <w:szCs w:val="22"/>
        </w:rPr>
        <w:t>If the deputy director denies the request, the appeal process is the same as for any other program or service.</w:t>
      </w:r>
    </w:p>
    <w:p w14:paraId="6BA7997C" w14:textId="77777777" w:rsidR="00D617F5" w:rsidRDefault="00D617F5">
      <w:pPr>
        <w:rPr>
          <w:rFonts w:ascii="Arial" w:hAnsi="Arial"/>
          <w:sz w:val="22"/>
          <w:szCs w:val="22"/>
        </w:rPr>
      </w:pPr>
    </w:p>
    <w:p w14:paraId="6BA7997D" w14:textId="77777777" w:rsidR="00D617F5" w:rsidRDefault="00D617F5">
      <w:pPr>
        <w:rPr>
          <w:rFonts w:ascii="Arial" w:hAnsi="Arial"/>
          <w:sz w:val="22"/>
          <w:szCs w:val="22"/>
        </w:rPr>
      </w:pPr>
    </w:p>
    <w:p w14:paraId="6BA7997E" w14:textId="77777777" w:rsidR="00D617F5" w:rsidRPr="004450CC" w:rsidRDefault="00D617F5" w:rsidP="00D617F5">
      <w:pPr>
        <w:jc w:val="center"/>
        <w:rPr>
          <w:rFonts w:ascii="Arial" w:hAnsi="Arial"/>
          <w:b/>
          <w:sz w:val="22"/>
          <w:szCs w:val="22"/>
          <w:u w:val="single"/>
        </w:rPr>
      </w:pPr>
      <w:r w:rsidRPr="004450CC">
        <w:rPr>
          <w:rFonts w:ascii="Arial" w:hAnsi="Arial"/>
          <w:b/>
          <w:sz w:val="22"/>
          <w:szCs w:val="22"/>
          <w:u w:val="single"/>
        </w:rPr>
        <w:t>HOSPITALIZATIONS</w:t>
      </w:r>
    </w:p>
    <w:p w14:paraId="6BA7997F" w14:textId="77777777" w:rsidR="00D617F5" w:rsidRPr="004450CC" w:rsidRDefault="00D617F5" w:rsidP="00D617F5">
      <w:pPr>
        <w:rPr>
          <w:rFonts w:ascii="Arial" w:hAnsi="Arial"/>
          <w:sz w:val="22"/>
          <w:szCs w:val="22"/>
        </w:rPr>
      </w:pPr>
    </w:p>
    <w:p w14:paraId="6BA79980" w14:textId="77777777" w:rsidR="00D617F5" w:rsidRPr="00D617F5" w:rsidRDefault="00D617F5" w:rsidP="00D617F5">
      <w:pPr>
        <w:rPr>
          <w:rFonts w:ascii="Arial" w:hAnsi="Arial"/>
          <w:sz w:val="22"/>
          <w:szCs w:val="22"/>
        </w:rPr>
      </w:pPr>
      <w:r w:rsidRPr="004450CC">
        <w:rPr>
          <w:rFonts w:ascii="Arial" w:hAnsi="Arial"/>
          <w:sz w:val="22"/>
          <w:szCs w:val="22"/>
        </w:rPr>
        <w:t xml:space="preserve">No money </w:t>
      </w:r>
      <w:r w:rsidR="0084013C" w:rsidRPr="004450CC">
        <w:rPr>
          <w:rFonts w:ascii="Arial" w:hAnsi="Arial"/>
          <w:sz w:val="22"/>
          <w:szCs w:val="22"/>
        </w:rPr>
        <w:t>c</w:t>
      </w:r>
      <w:r w:rsidRPr="004450CC">
        <w:rPr>
          <w:rFonts w:ascii="Arial" w:hAnsi="Arial"/>
          <w:sz w:val="22"/>
          <w:szCs w:val="22"/>
        </w:rPr>
        <w:t>an be spent when a client is in the hospital.</w:t>
      </w:r>
    </w:p>
    <w:sectPr w:rsidR="00D617F5" w:rsidRPr="00D617F5" w:rsidSect="00F0187B">
      <w:footerReference w:type="even" r:id="rId14"/>
      <w:footerReference w:type="default" r:id="rId15"/>
      <w:headerReference w:type="first" r:id="rId16"/>
      <w:footerReference w:type="first" r:id="rId17"/>
      <w:pgSz w:w="12240" w:h="15840" w:code="1"/>
      <w:pgMar w:top="432" w:right="576" w:bottom="432" w:left="720" w:header="446"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A79988" w14:textId="77777777" w:rsidR="00630535" w:rsidRDefault="00630535">
      <w:r>
        <w:separator/>
      </w:r>
    </w:p>
  </w:endnote>
  <w:endnote w:type="continuationSeparator" w:id="0">
    <w:p w14:paraId="6BA79989" w14:textId="77777777" w:rsidR="00630535" w:rsidRDefault="00630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A7998A" w14:textId="77777777" w:rsidR="00D617F5" w:rsidRDefault="00D617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A7998B" w14:textId="77777777" w:rsidR="00D617F5" w:rsidRDefault="00D617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A7998C" w14:textId="1A6D5659" w:rsidR="00D617F5" w:rsidRPr="00F0187B" w:rsidRDefault="00D617F5" w:rsidP="00D617F5">
    <w:pPr>
      <w:pStyle w:val="Footer"/>
      <w:tabs>
        <w:tab w:val="clear" w:pos="4320"/>
        <w:tab w:val="clear" w:pos="8640"/>
        <w:tab w:val="right" w:pos="10890"/>
      </w:tabs>
      <w:rPr>
        <w:rFonts w:ascii="Arial" w:hAnsi="Arial" w:cs="Arial"/>
        <w:sz w:val="18"/>
        <w:szCs w:val="18"/>
      </w:rPr>
    </w:pPr>
    <w:r>
      <w:rPr>
        <w:rFonts w:ascii="Arial" w:hAnsi="Arial" w:cs="Arial"/>
        <w:sz w:val="18"/>
        <w:szCs w:val="18"/>
      </w:rPr>
      <w:t>CLS/</w:t>
    </w:r>
    <w:r w:rsidRPr="00F0187B">
      <w:rPr>
        <w:rFonts w:ascii="Arial" w:hAnsi="Arial" w:cs="Arial"/>
        <w:sz w:val="18"/>
        <w:szCs w:val="18"/>
      </w:rPr>
      <w:t>DD</w:t>
    </w:r>
    <w:r>
      <w:rPr>
        <w:rFonts w:ascii="Arial" w:hAnsi="Arial" w:cs="Arial"/>
        <w:sz w:val="18"/>
        <w:szCs w:val="18"/>
      </w:rPr>
      <w:t>&amp;LTC – DAK7214</w:t>
    </w:r>
    <w:r w:rsidR="00A32FF2">
      <w:rPr>
        <w:rFonts w:ascii="Arial" w:hAnsi="Arial" w:cs="Arial"/>
        <w:sz w:val="18"/>
        <w:szCs w:val="18"/>
      </w:rPr>
      <w:t>.13</w:t>
    </w:r>
    <w:r>
      <w:rPr>
        <w:rFonts w:ascii="Arial" w:hAnsi="Arial" w:cs="Arial"/>
        <w:sz w:val="18"/>
        <w:szCs w:val="18"/>
      </w:rPr>
      <w:t xml:space="preserve"> - CDCS (</w:t>
    </w:r>
    <w:r w:rsidR="004450CC">
      <w:rPr>
        <w:rFonts w:ascii="Arial" w:hAnsi="Arial" w:cs="Arial"/>
        <w:sz w:val="18"/>
        <w:szCs w:val="18"/>
      </w:rPr>
      <w:t>12</w:t>
    </w:r>
    <w:r>
      <w:rPr>
        <w:rFonts w:ascii="Arial" w:hAnsi="Arial" w:cs="Arial"/>
        <w:sz w:val="18"/>
        <w:szCs w:val="18"/>
      </w:rPr>
      <w:t>/201</w:t>
    </w:r>
    <w:r w:rsidR="004450CC">
      <w:rPr>
        <w:rFonts w:ascii="Arial" w:hAnsi="Arial" w:cs="Arial"/>
        <w:sz w:val="18"/>
        <w:szCs w:val="18"/>
      </w:rPr>
      <w:t>3</w:t>
    </w:r>
    <w:r w:rsidRPr="00F0187B">
      <w:rPr>
        <w:rFonts w:ascii="Arial" w:hAnsi="Arial" w:cs="Arial"/>
        <w:sz w:val="18"/>
        <w:szCs w:val="18"/>
      </w:rPr>
      <w:t>)</w:t>
    </w:r>
    <w:r>
      <w:rPr>
        <w:rFonts w:ascii="Arial" w:hAnsi="Arial" w:cs="Arial"/>
        <w:sz w:val="18"/>
        <w:szCs w:val="18"/>
      </w:rPr>
      <w:tab/>
    </w:r>
    <w:r w:rsidRPr="00D617F5">
      <w:rPr>
        <w:rFonts w:ascii="Arial" w:hAnsi="Arial" w:cs="Arial"/>
        <w:sz w:val="18"/>
        <w:szCs w:val="18"/>
      </w:rPr>
      <w:t xml:space="preserve">Page </w:t>
    </w:r>
    <w:r w:rsidRPr="00D617F5">
      <w:rPr>
        <w:rFonts w:ascii="Arial" w:hAnsi="Arial" w:cs="Arial"/>
        <w:b/>
        <w:sz w:val="18"/>
        <w:szCs w:val="18"/>
      </w:rPr>
      <w:fldChar w:fldCharType="begin"/>
    </w:r>
    <w:r w:rsidRPr="00D617F5">
      <w:rPr>
        <w:rFonts w:ascii="Arial" w:hAnsi="Arial" w:cs="Arial"/>
        <w:b/>
        <w:sz w:val="18"/>
        <w:szCs w:val="18"/>
      </w:rPr>
      <w:instrText xml:space="preserve"> PAGE  \* Arabic  \* MERGEFORMAT </w:instrText>
    </w:r>
    <w:r w:rsidRPr="00D617F5">
      <w:rPr>
        <w:rFonts w:ascii="Arial" w:hAnsi="Arial" w:cs="Arial"/>
        <w:b/>
        <w:sz w:val="18"/>
        <w:szCs w:val="18"/>
      </w:rPr>
      <w:fldChar w:fldCharType="separate"/>
    </w:r>
    <w:r w:rsidR="00BD3CCB">
      <w:rPr>
        <w:rFonts w:ascii="Arial" w:hAnsi="Arial" w:cs="Arial"/>
        <w:b/>
        <w:noProof/>
        <w:sz w:val="18"/>
        <w:szCs w:val="18"/>
      </w:rPr>
      <w:t>1</w:t>
    </w:r>
    <w:r w:rsidRPr="00D617F5">
      <w:rPr>
        <w:rFonts w:ascii="Arial" w:hAnsi="Arial" w:cs="Arial"/>
        <w:b/>
        <w:sz w:val="18"/>
        <w:szCs w:val="18"/>
      </w:rPr>
      <w:fldChar w:fldCharType="end"/>
    </w:r>
    <w:r w:rsidRPr="00D617F5">
      <w:rPr>
        <w:rFonts w:ascii="Arial" w:hAnsi="Arial" w:cs="Arial"/>
        <w:sz w:val="18"/>
        <w:szCs w:val="18"/>
      </w:rPr>
      <w:t xml:space="preserve"> of </w:t>
    </w:r>
    <w:r w:rsidRPr="00D617F5">
      <w:rPr>
        <w:rFonts w:ascii="Arial" w:hAnsi="Arial" w:cs="Arial"/>
        <w:b/>
        <w:sz w:val="18"/>
        <w:szCs w:val="18"/>
      </w:rPr>
      <w:fldChar w:fldCharType="begin"/>
    </w:r>
    <w:r w:rsidRPr="00D617F5">
      <w:rPr>
        <w:rFonts w:ascii="Arial" w:hAnsi="Arial" w:cs="Arial"/>
        <w:b/>
        <w:sz w:val="18"/>
        <w:szCs w:val="18"/>
      </w:rPr>
      <w:instrText xml:space="preserve"> NUMPAGES  \* Arabic  \* MERGEFORMAT </w:instrText>
    </w:r>
    <w:r w:rsidRPr="00D617F5">
      <w:rPr>
        <w:rFonts w:ascii="Arial" w:hAnsi="Arial" w:cs="Arial"/>
        <w:b/>
        <w:sz w:val="18"/>
        <w:szCs w:val="18"/>
      </w:rPr>
      <w:fldChar w:fldCharType="separate"/>
    </w:r>
    <w:r w:rsidR="00BD3CCB">
      <w:rPr>
        <w:rFonts w:ascii="Arial" w:hAnsi="Arial" w:cs="Arial"/>
        <w:b/>
        <w:noProof/>
        <w:sz w:val="18"/>
        <w:szCs w:val="18"/>
      </w:rPr>
      <w:t>4</w:t>
    </w:r>
    <w:r w:rsidRPr="00D617F5">
      <w:rPr>
        <w:rFonts w:ascii="Arial" w:hAnsi="Arial" w:cs="Arial"/>
        <w:b/>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A7998E" w14:textId="77777777" w:rsidR="00D617F5" w:rsidRPr="00F0187B" w:rsidRDefault="00D617F5">
    <w:pPr>
      <w:pStyle w:val="Footer"/>
      <w:rPr>
        <w:rFonts w:ascii="Arial" w:hAnsi="Arial" w:cs="Arial"/>
        <w:sz w:val="18"/>
        <w:szCs w:val="18"/>
      </w:rPr>
    </w:pPr>
    <w:r w:rsidRPr="00F0187B">
      <w:rPr>
        <w:rFonts w:ascii="Arial" w:hAnsi="Arial" w:cs="Arial"/>
        <w:sz w:val="18"/>
        <w:szCs w:val="18"/>
      </w:rPr>
      <w:t>DD/LTC-CDCS Client Policy-DAK1214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A79986" w14:textId="77777777" w:rsidR="00630535" w:rsidRDefault="00630535">
      <w:r>
        <w:separator/>
      </w:r>
    </w:p>
  </w:footnote>
  <w:footnote w:type="continuationSeparator" w:id="0">
    <w:p w14:paraId="6BA79987" w14:textId="77777777" w:rsidR="00630535" w:rsidRDefault="006305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A7998D" w14:textId="77777777" w:rsidR="00D617F5" w:rsidRDefault="00D617F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07398"/>
    <w:multiLevelType w:val="singleLevel"/>
    <w:tmpl w:val="B874B1FE"/>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
    <w:nsid w:val="0C541D2C"/>
    <w:multiLevelType w:val="singleLevel"/>
    <w:tmpl w:val="69B6E8A4"/>
    <w:lvl w:ilvl="0">
      <w:start w:val="1"/>
      <w:numFmt w:val="upperLetter"/>
      <w:lvlText w:val="%1."/>
      <w:lvlJc w:val="left"/>
      <w:pPr>
        <w:tabs>
          <w:tab w:val="num" w:pos="1800"/>
        </w:tabs>
        <w:ind w:left="1800" w:hanging="360"/>
      </w:pPr>
      <w:rPr>
        <w:rFonts w:hint="default"/>
      </w:rPr>
    </w:lvl>
  </w:abstractNum>
  <w:abstractNum w:abstractNumId="2">
    <w:nsid w:val="0CD461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E6865A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4">
    <w:nsid w:val="0EF16BDC"/>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5">
    <w:nsid w:val="0F3753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09B4D53"/>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7">
    <w:nsid w:val="18466FD5"/>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8">
    <w:nsid w:val="1D6D0D8E"/>
    <w:multiLevelType w:val="singleLevel"/>
    <w:tmpl w:val="69B6E8A4"/>
    <w:lvl w:ilvl="0">
      <w:start w:val="1"/>
      <w:numFmt w:val="upperLetter"/>
      <w:lvlText w:val="%1."/>
      <w:lvlJc w:val="left"/>
      <w:pPr>
        <w:tabs>
          <w:tab w:val="num" w:pos="1800"/>
        </w:tabs>
        <w:ind w:left="1800" w:hanging="360"/>
      </w:pPr>
      <w:rPr>
        <w:rFonts w:hint="default"/>
      </w:rPr>
    </w:lvl>
  </w:abstractNum>
  <w:abstractNum w:abstractNumId="9">
    <w:nsid w:val="1E7E7210"/>
    <w:multiLevelType w:val="singleLevel"/>
    <w:tmpl w:val="0409000F"/>
    <w:lvl w:ilvl="0">
      <w:start w:val="1"/>
      <w:numFmt w:val="decimal"/>
      <w:lvlText w:val="%1."/>
      <w:lvlJc w:val="left"/>
      <w:pPr>
        <w:tabs>
          <w:tab w:val="num" w:pos="360"/>
        </w:tabs>
        <w:ind w:left="360" w:hanging="360"/>
      </w:pPr>
      <w:rPr>
        <w:rFonts w:hint="default"/>
      </w:rPr>
    </w:lvl>
  </w:abstractNum>
  <w:abstractNum w:abstractNumId="10">
    <w:nsid w:val="232C17D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1">
    <w:nsid w:val="261D6A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282427CF"/>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3">
    <w:nsid w:val="28EB7505"/>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4">
    <w:nsid w:val="2F6E41C5"/>
    <w:multiLevelType w:val="singleLevel"/>
    <w:tmpl w:val="B874B1FE"/>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5">
    <w:nsid w:val="31B244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3803778C"/>
    <w:multiLevelType w:val="singleLevel"/>
    <w:tmpl w:val="2196D062"/>
    <w:lvl w:ilvl="0">
      <w:start w:val="2"/>
      <w:numFmt w:val="upperLetter"/>
      <w:lvlText w:val="%1."/>
      <w:lvlJc w:val="left"/>
      <w:pPr>
        <w:tabs>
          <w:tab w:val="num" w:pos="1800"/>
        </w:tabs>
        <w:ind w:left="1800" w:hanging="360"/>
      </w:pPr>
      <w:rPr>
        <w:rFonts w:hint="default"/>
      </w:rPr>
    </w:lvl>
  </w:abstractNum>
  <w:abstractNum w:abstractNumId="17">
    <w:nsid w:val="38085869"/>
    <w:multiLevelType w:val="singleLevel"/>
    <w:tmpl w:val="69B6E8A4"/>
    <w:lvl w:ilvl="0">
      <w:start w:val="1"/>
      <w:numFmt w:val="upperLetter"/>
      <w:lvlText w:val="%1."/>
      <w:lvlJc w:val="left"/>
      <w:pPr>
        <w:tabs>
          <w:tab w:val="num" w:pos="1800"/>
        </w:tabs>
        <w:ind w:left="1800" w:hanging="360"/>
      </w:pPr>
      <w:rPr>
        <w:rFonts w:hint="default"/>
      </w:rPr>
    </w:lvl>
  </w:abstractNum>
  <w:abstractNum w:abstractNumId="18">
    <w:nsid w:val="39F65632"/>
    <w:multiLevelType w:val="singleLevel"/>
    <w:tmpl w:val="0CB244B0"/>
    <w:lvl w:ilvl="0">
      <w:start w:val="3"/>
      <w:numFmt w:val="upperLetter"/>
      <w:lvlText w:val="%1."/>
      <w:lvlJc w:val="left"/>
      <w:pPr>
        <w:tabs>
          <w:tab w:val="num" w:pos="1800"/>
        </w:tabs>
        <w:ind w:left="1800" w:hanging="360"/>
      </w:pPr>
      <w:rPr>
        <w:rFonts w:hint="default"/>
      </w:rPr>
    </w:lvl>
  </w:abstractNum>
  <w:abstractNum w:abstractNumId="19">
    <w:nsid w:val="3BC545D9"/>
    <w:multiLevelType w:val="hybridMultilevel"/>
    <w:tmpl w:val="156ACEB6"/>
    <w:lvl w:ilvl="0" w:tplc="04090015">
      <w:start w:val="2"/>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3DF7689D"/>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1">
    <w:nsid w:val="48F35CB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524C03E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3">
    <w:nsid w:val="564C5A80"/>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4">
    <w:nsid w:val="57B4606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5">
    <w:nsid w:val="5CDF2A0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5D8E5DDF"/>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7">
    <w:nsid w:val="67B90408"/>
    <w:multiLevelType w:val="singleLevel"/>
    <w:tmpl w:val="8AD22D22"/>
    <w:lvl w:ilvl="0">
      <w:start w:val="1"/>
      <w:numFmt w:val="decimal"/>
      <w:lvlText w:val="%1."/>
      <w:lvlJc w:val="left"/>
      <w:pPr>
        <w:tabs>
          <w:tab w:val="num" w:pos="720"/>
        </w:tabs>
        <w:ind w:left="720" w:hanging="720"/>
      </w:pPr>
      <w:rPr>
        <w:rFonts w:hint="default"/>
      </w:rPr>
    </w:lvl>
  </w:abstractNum>
  <w:abstractNum w:abstractNumId="28">
    <w:nsid w:val="68D56E73"/>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9">
    <w:nsid w:val="6A68697F"/>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30">
    <w:nsid w:val="6BDD40A2"/>
    <w:multiLevelType w:val="singleLevel"/>
    <w:tmpl w:val="85E64C08"/>
    <w:lvl w:ilvl="0">
      <w:start w:val="2"/>
      <w:numFmt w:val="upperLetter"/>
      <w:lvlText w:val="%1."/>
      <w:lvlJc w:val="left"/>
      <w:pPr>
        <w:tabs>
          <w:tab w:val="num" w:pos="1800"/>
        </w:tabs>
        <w:ind w:left="1800" w:hanging="360"/>
      </w:pPr>
      <w:rPr>
        <w:rFonts w:hint="default"/>
      </w:rPr>
    </w:lvl>
  </w:abstractNum>
  <w:abstractNum w:abstractNumId="31">
    <w:nsid w:val="71354C16"/>
    <w:multiLevelType w:val="hybridMultilevel"/>
    <w:tmpl w:val="3918A4FE"/>
    <w:lvl w:ilvl="0" w:tplc="69EA9984">
      <w:start w:val="1"/>
      <w:numFmt w:val="upperLetter"/>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lvl>
    <w:lvl w:ilvl="2" w:tplc="4CD87A58">
      <w:start w:val="16"/>
      <w:numFmt w:val="upperRoman"/>
      <w:pStyle w:val="Heading7"/>
      <w:lvlText w:val="%3."/>
      <w:lvlJc w:val="left"/>
      <w:pPr>
        <w:tabs>
          <w:tab w:val="num" w:pos="2340"/>
        </w:tabs>
        <w:ind w:left="2340" w:hanging="72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nsid w:val="735E2DD8"/>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3">
    <w:nsid w:val="740064CD"/>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34">
    <w:nsid w:val="759E72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nsid w:val="79D376A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4"/>
  </w:num>
  <w:num w:numId="2">
    <w:abstractNumId w:val="0"/>
  </w:num>
  <w:num w:numId="3">
    <w:abstractNumId w:val="23"/>
  </w:num>
  <w:num w:numId="4">
    <w:abstractNumId w:val="13"/>
  </w:num>
  <w:num w:numId="5">
    <w:abstractNumId w:val="4"/>
  </w:num>
  <w:num w:numId="6">
    <w:abstractNumId w:val="10"/>
  </w:num>
  <w:num w:numId="7">
    <w:abstractNumId w:val="7"/>
  </w:num>
  <w:num w:numId="8">
    <w:abstractNumId w:val="6"/>
  </w:num>
  <w:num w:numId="9">
    <w:abstractNumId w:val="20"/>
  </w:num>
  <w:num w:numId="10">
    <w:abstractNumId w:val="5"/>
  </w:num>
  <w:num w:numId="11">
    <w:abstractNumId w:val="25"/>
  </w:num>
  <w:num w:numId="12">
    <w:abstractNumId w:val="11"/>
  </w:num>
  <w:num w:numId="13">
    <w:abstractNumId w:val="33"/>
  </w:num>
  <w:num w:numId="14">
    <w:abstractNumId w:val="22"/>
  </w:num>
  <w:num w:numId="15">
    <w:abstractNumId w:val="12"/>
  </w:num>
  <w:num w:numId="16">
    <w:abstractNumId w:val="28"/>
  </w:num>
  <w:num w:numId="17">
    <w:abstractNumId w:val="3"/>
  </w:num>
  <w:num w:numId="18">
    <w:abstractNumId w:val="24"/>
  </w:num>
  <w:num w:numId="19">
    <w:abstractNumId w:val="26"/>
  </w:num>
  <w:num w:numId="20">
    <w:abstractNumId w:val="27"/>
  </w:num>
  <w:num w:numId="21">
    <w:abstractNumId w:val="9"/>
  </w:num>
  <w:num w:numId="22">
    <w:abstractNumId w:val="32"/>
  </w:num>
  <w:num w:numId="23">
    <w:abstractNumId w:val="35"/>
  </w:num>
  <w:num w:numId="24">
    <w:abstractNumId w:val="34"/>
  </w:num>
  <w:num w:numId="25">
    <w:abstractNumId w:val="21"/>
  </w:num>
  <w:num w:numId="26">
    <w:abstractNumId w:val="15"/>
  </w:num>
  <w:num w:numId="27">
    <w:abstractNumId w:val="2"/>
  </w:num>
  <w:num w:numId="28">
    <w:abstractNumId w:val="18"/>
  </w:num>
  <w:num w:numId="29">
    <w:abstractNumId w:val="16"/>
  </w:num>
  <w:num w:numId="30">
    <w:abstractNumId w:val="30"/>
  </w:num>
  <w:num w:numId="31">
    <w:abstractNumId w:val="8"/>
  </w:num>
  <w:num w:numId="32">
    <w:abstractNumId w:val="17"/>
  </w:num>
  <w:num w:numId="33">
    <w:abstractNumId w:val="1"/>
  </w:num>
  <w:num w:numId="34">
    <w:abstractNumId w:val="29"/>
  </w:num>
  <w:num w:numId="35">
    <w:abstractNumId w:val="31"/>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ocumentProtection w:edit="readOnly" w:enforcement="1" w:cryptProviderType="rsaFull" w:cryptAlgorithmClass="hash" w:cryptAlgorithmType="typeAny" w:cryptAlgorithmSid="4" w:cryptSpinCount="100000" w:hash="Ydob8XJHx/CqeIr4w3fmXQz6oCc=" w:salt="pl65W+vleebwj40RTNli9w=="/>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90C"/>
    <w:rsid w:val="0006584F"/>
    <w:rsid w:val="000F6C7B"/>
    <w:rsid w:val="000F72F1"/>
    <w:rsid w:val="00104F87"/>
    <w:rsid w:val="00114F2C"/>
    <w:rsid w:val="001379BA"/>
    <w:rsid w:val="00167CA6"/>
    <w:rsid w:val="00191262"/>
    <w:rsid w:val="001C06E0"/>
    <w:rsid w:val="0021519E"/>
    <w:rsid w:val="0021613C"/>
    <w:rsid w:val="00226C2F"/>
    <w:rsid w:val="00287D96"/>
    <w:rsid w:val="002B01F7"/>
    <w:rsid w:val="00346F26"/>
    <w:rsid w:val="003731C2"/>
    <w:rsid w:val="004450CC"/>
    <w:rsid w:val="004B2E72"/>
    <w:rsid w:val="004F3340"/>
    <w:rsid w:val="004F7E73"/>
    <w:rsid w:val="00575516"/>
    <w:rsid w:val="005A0D9F"/>
    <w:rsid w:val="005B390C"/>
    <w:rsid w:val="006242E5"/>
    <w:rsid w:val="00630535"/>
    <w:rsid w:val="0082079E"/>
    <w:rsid w:val="0084013C"/>
    <w:rsid w:val="00840ECF"/>
    <w:rsid w:val="008529C3"/>
    <w:rsid w:val="008C1C13"/>
    <w:rsid w:val="00925497"/>
    <w:rsid w:val="0093220C"/>
    <w:rsid w:val="00982B20"/>
    <w:rsid w:val="00993000"/>
    <w:rsid w:val="00A32958"/>
    <w:rsid w:val="00A32FF2"/>
    <w:rsid w:val="00A75D27"/>
    <w:rsid w:val="00B14059"/>
    <w:rsid w:val="00B720E2"/>
    <w:rsid w:val="00BD3CCB"/>
    <w:rsid w:val="00C817F2"/>
    <w:rsid w:val="00C8490A"/>
    <w:rsid w:val="00C90D7E"/>
    <w:rsid w:val="00D5177F"/>
    <w:rsid w:val="00D53213"/>
    <w:rsid w:val="00D617F5"/>
    <w:rsid w:val="00DB0A1F"/>
    <w:rsid w:val="00DC5142"/>
    <w:rsid w:val="00DD2866"/>
    <w:rsid w:val="00E14D38"/>
    <w:rsid w:val="00E50332"/>
    <w:rsid w:val="00EA4101"/>
    <w:rsid w:val="00F0187B"/>
    <w:rsid w:val="00FE4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BA79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outlineLvl w:val="1"/>
    </w:pPr>
    <w:rPr>
      <w:rFonts w:ascii="Arial" w:hAnsi="Arial"/>
      <w:b/>
      <w:sz w:val="32"/>
    </w:rPr>
  </w:style>
  <w:style w:type="paragraph" w:styleId="Heading3">
    <w:name w:val="heading 3"/>
    <w:basedOn w:val="Normal"/>
    <w:next w:val="Normal"/>
    <w:qFormat/>
    <w:pPr>
      <w:keepNext/>
      <w:outlineLvl w:val="2"/>
    </w:pPr>
    <w:rPr>
      <w:rFonts w:ascii="Arial" w:hAnsi="Arial"/>
      <w:b/>
      <w:sz w:val="28"/>
    </w:rPr>
  </w:style>
  <w:style w:type="paragraph" w:styleId="Heading4">
    <w:name w:val="heading 4"/>
    <w:basedOn w:val="Normal"/>
    <w:next w:val="Normal"/>
    <w:qFormat/>
    <w:pPr>
      <w:keepNext/>
      <w:outlineLvl w:val="3"/>
    </w:pPr>
    <w:rPr>
      <w:rFonts w:ascii="Arial" w:hAnsi="Arial"/>
      <w:b/>
      <w:sz w:val="28"/>
      <w:u w:val="single"/>
    </w:rPr>
  </w:style>
  <w:style w:type="paragraph" w:styleId="Heading5">
    <w:name w:val="heading 5"/>
    <w:basedOn w:val="Normal"/>
    <w:next w:val="Normal"/>
    <w:qFormat/>
    <w:pPr>
      <w:keepNext/>
      <w:jc w:val="center"/>
      <w:outlineLvl w:val="4"/>
    </w:pPr>
    <w:rPr>
      <w:rFonts w:ascii="Arial Black" w:hAnsi="Arial Black"/>
      <w:b/>
      <w:sz w:val="28"/>
    </w:rPr>
  </w:style>
  <w:style w:type="paragraph" w:styleId="Heading6">
    <w:name w:val="heading 6"/>
    <w:basedOn w:val="Normal"/>
    <w:next w:val="Normal"/>
    <w:qFormat/>
    <w:pPr>
      <w:keepNext/>
      <w:jc w:val="center"/>
      <w:outlineLvl w:val="5"/>
    </w:pPr>
    <w:rPr>
      <w:rFonts w:ascii="Arial" w:hAnsi="Arial"/>
      <w:b/>
      <w:sz w:val="22"/>
    </w:rPr>
  </w:style>
  <w:style w:type="paragraph" w:styleId="Heading7">
    <w:name w:val="heading 7"/>
    <w:basedOn w:val="Normal"/>
    <w:next w:val="Normal"/>
    <w:qFormat/>
    <w:pPr>
      <w:keepNext/>
      <w:numPr>
        <w:ilvl w:val="2"/>
        <w:numId w:val="35"/>
      </w:numPr>
      <w:tabs>
        <w:tab w:val="num" w:pos="720"/>
      </w:tabs>
      <w:ind w:hanging="3060"/>
      <w:outlineLvl w:val="6"/>
    </w:pPr>
    <w:rPr>
      <w:rFonts w:ascii="Arial" w:hAnsi="Arial"/>
      <w:b/>
      <w:sz w:val="24"/>
    </w:rPr>
  </w:style>
  <w:style w:type="paragraph" w:styleId="Heading8">
    <w:name w:val="heading 8"/>
    <w:basedOn w:val="Normal"/>
    <w:next w:val="Normal"/>
    <w:qFormat/>
    <w:pPr>
      <w:keepNext/>
      <w:ind w:left="3600"/>
      <w:outlineLvl w:val="7"/>
    </w:pPr>
    <w:rPr>
      <w:rFonts w:ascii="Arial" w:hAnsi="Arial"/>
      <w:color w:val="FF0000"/>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i/>
      <w:sz w:val="24"/>
    </w:rPr>
  </w:style>
  <w:style w:type="paragraph" w:styleId="BodyText2">
    <w:name w:val="Body Text 2"/>
    <w:basedOn w:val="Normal"/>
    <w:semiHidden/>
    <w:rPr>
      <w:sz w:val="24"/>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3">
    <w:name w:val="Body Text 3"/>
    <w:basedOn w:val="Normal"/>
    <w:semiHidden/>
    <w:rPr>
      <w:rFonts w:ascii="Arial" w:hAnsi="Arial"/>
      <w:b/>
      <w:sz w:val="24"/>
    </w:rPr>
  </w:style>
  <w:style w:type="character" w:styleId="PageNumber">
    <w:name w:val="page number"/>
    <w:basedOn w:val="DefaultParagraphFont"/>
    <w:semiHidden/>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semiHidden/>
    <w:pPr>
      <w:ind w:left="1080"/>
    </w:pPr>
    <w:rPr>
      <w:rFonts w:ascii="Arial" w:hAnsi="Arial" w:cs="Arial"/>
      <w:sz w:val="24"/>
    </w:rPr>
  </w:style>
  <w:style w:type="paragraph" w:styleId="BalloonText">
    <w:name w:val="Balloon Text"/>
    <w:basedOn w:val="Normal"/>
    <w:link w:val="BalloonTextChar"/>
    <w:uiPriority w:val="99"/>
    <w:semiHidden/>
    <w:unhideWhenUsed/>
    <w:rsid w:val="00226C2F"/>
    <w:rPr>
      <w:rFonts w:ascii="Tahoma" w:hAnsi="Tahoma" w:cs="Tahoma"/>
      <w:sz w:val="16"/>
      <w:szCs w:val="16"/>
    </w:rPr>
  </w:style>
  <w:style w:type="character" w:customStyle="1" w:styleId="BalloonTextChar">
    <w:name w:val="Balloon Text Char"/>
    <w:link w:val="BalloonText"/>
    <w:uiPriority w:val="99"/>
    <w:semiHidden/>
    <w:rsid w:val="00226C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outlineLvl w:val="1"/>
    </w:pPr>
    <w:rPr>
      <w:rFonts w:ascii="Arial" w:hAnsi="Arial"/>
      <w:b/>
      <w:sz w:val="32"/>
    </w:rPr>
  </w:style>
  <w:style w:type="paragraph" w:styleId="Heading3">
    <w:name w:val="heading 3"/>
    <w:basedOn w:val="Normal"/>
    <w:next w:val="Normal"/>
    <w:qFormat/>
    <w:pPr>
      <w:keepNext/>
      <w:outlineLvl w:val="2"/>
    </w:pPr>
    <w:rPr>
      <w:rFonts w:ascii="Arial" w:hAnsi="Arial"/>
      <w:b/>
      <w:sz w:val="28"/>
    </w:rPr>
  </w:style>
  <w:style w:type="paragraph" w:styleId="Heading4">
    <w:name w:val="heading 4"/>
    <w:basedOn w:val="Normal"/>
    <w:next w:val="Normal"/>
    <w:qFormat/>
    <w:pPr>
      <w:keepNext/>
      <w:outlineLvl w:val="3"/>
    </w:pPr>
    <w:rPr>
      <w:rFonts w:ascii="Arial" w:hAnsi="Arial"/>
      <w:b/>
      <w:sz w:val="28"/>
      <w:u w:val="single"/>
    </w:rPr>
  </w:style>
  <w:style w:type="paragraph" w:styleId="Heading5">
    <w:name w:val="heading 5"/>
    <w:basedOn w:val="Normal"/>
    <w:next w:val="Normal"/>
    <w:qFormat/>
    <w:pPr>
      <w:keepNext/>
      <w:jc w:val="center"/>
      <w:outlineLvl w:val="4"/>
    </w:pPr>
    <w:rPr>
      <w:rFonts w:ascii="Arial Black" w:hAnsi="Arial Black"/>
      <w:b/>
      <w:sz w:val="28"/>
    </w:rPr>
  </w:style>
  <w:style w:type="paragraph" w:styleId="Heading6">
    <w:name w:val="heading 6"/>
    <w:basedOn w:val="Normal"/>
    <w:next w:val="Normal"/>
    <w:qFormat/>
    <w:pPr>
      <w:keepNext/>
      <w:jc w:val="center"/>
      <w:outlineLvl w:val="5"/>
    </w:pPr>
    <w:rPr>
      <w:rFonts w:ascii="Arial" w:hAnsi="Arial"/>
      <w:b/>
      <w:sz w:val="22"/>
    </w:rPr>
  </w:style>
  <w:style w:type="paragraph" w:styleId="Heading7">
    <w:name w:val="heading 7"/>
    <w:basedOn w:val="Normal"/>
    <w:next w:val="Normal"/>
    <w:qFormat/>
    <w:pPr>
      <w:keepNext/>
      <w:numPr>
        <w:ilvl w:val="2"/>
        <w:numId w:val="35"/>
      </w:numPr>
      <w:tabs>
        <w:tab w:val="num" w:pos="720"/>
      </w:tabs>
      <w:ind w:hanging="3060"/>
      <w:outlineLvl w:val="6"/>
    </w:pPr>
    <w:rPr>
      <w:rFonts w:ascii="Arial" w:hAnsi="Arial"/>
      <w:b/>
      <w:sz w:val="24"/>
    </w:rPr>
  </w:style>
  <w:style w:type="paragraph" w:styleId="Heading8">
    <w:name w:val="heading 8"/>
    <w:basedOn w:val="Normal"/>
    <w:next w:val="Normal"/>
    <w:qFormat/>
    <w:pPr>
      <w:keepNext/>
      <w:ind w:left="3600"/>
      <w:outlineLvl w:val="7"/>
    </w:pPr>
    <w:rPr>
      <w:rFonts w:ascii="Arial" w:hAnsi="Arial"/>
      <w:color w:val="FF0000"/>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i/>
      <w:sz w:val="24"/>
    </w:rPr>
  </w:style>
  <w:style w:type="paragraph" w:styleId="BodyText2">
    <w:name w:val="Body Text 2"/>
    <w:basedOn w:val="Normal"/>
    <w:semiHidden/>
    <w:rPr>
      <w:sz w:val="24"/>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3">
    <w:name w:val="Body Text 3"/>
    <w:basedOn w:val="Normal"/>
    <w:semiHidden/>
    <w:rPr>
      <w:rFonts w:ascii="Arial" w:hAnsi="Arial"/>
      <w:b/>
      <w:sz w:val="24"/>
    </w:rPr>
  </w:style>
  <w:style w:type="character" w:styleId="PageNumber">
    <w:name w:val="page number"/>
    <w:basedOn w:val="DefaultParagraphFont"/>
    <w:semiHidden/>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semiHidden/>
    <w:pPr>
      <w:ind w:left="1080"/>
    </w:pPr>
    <w:rPr>
      <w:rFonts w:ascii="Arial" w:hAnsi="Arial" w:cs="Arial"/>
      <w:sz w:val="24"/>
    </w:rPr>
  </w:style>
  <w:style w:type="paragraph" w:styleId="BalloonText">
    <w:name w:val="Balloon Text"/>
    <w:basedOn w:val="Normal"/>
    <w:link w:val="BalloonTextChar"/>
    <w:uiPriority w:val="99"/>
    <w:semiHidden/>
    <w:unhideWhenUsed/>
    <w:rsid w:val="00226C2F"/>
    <w:rPr>
      <w:rFonts w:ascii="Tahoma" w:hAnsi="Tahoma" w:cs="Tahoma"/>
      <w:sz w:val="16"/>
      <w:szCs w:val="16"/>
    </w:rPr>
  </w:style>
  <w:style w:type="character" w:customStyle="1" w:styleId="BalloonTextChar">
    <w:name w:val="Balloon Text Char"/>
    <w:link w:val="BalloonText"/>
    <w:uiPriority w:val="99"/>
    <w:semiHidden/>
    <w:rsid w:val="00226C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06B52A4FE94A847A448B80ECA2D8E1F" ma:contentTypeVersion="4" ma:contentTypeDescription="Create a new document." ma:contentTypeScope="" ma:versionID="f330909ddefa89255a5ead31c13b0052">
  <xsd:schema xmlns:xsd="http://www.w3.org/2001/XMLSchema" xmlns:xs="http://www.w3.org/2001/XMLSchema" xmlns:p="http://schemas.microsoft.com/office/2006/metadata/properties" xmlns:ns1="http://schemas.microsoft.com/sharepoint/v3" xmlns:ns2="b61b2ffb-4091-40da-a45f-dfde0aeea415" targetNamespace="http://schemas.microsoft.com/office/2006/metadata/properties" ma:root="true" ma:fieldsID="712e90940aa255aafc9a2ab4c4e87206" ns1:_="" ns2:_="">
    <xsd:import namespace="http://schemas.microsoft.com/sharepoint/v3"/>
    <xsd:import namespace="b61b2ffb-4091-40da-a45f-dfde0aeea415"/>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1b2ffb-4091-40da-a45f-dfde0aeea415"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b61b2ffb-4091-40da-a45f-dfde0aeea415">PSYXYNWNTRMR-399-49</_dlc_DocId>
    <_dlc_DocIdUrl xmlns="b61b2ffb-4091-40da-a45f-dfde0aeea415">
      <Url>http://extwebpub/HealthFamily/Disabilities/FundingSources/_layouts/DocIdRedir.aspx?ID=PSYXYNWNTRMR-399-49</Url>
      <Description>PSYXYNWNTRMR-399-49</Description>
    </_dlc_DocIdUrl>
  </documentManagement>
</p:properties>
</file>

<file path=customXml/itemProps1.xml><?xml version="1.0" encoding="utf-8"?>
<ds:datastoreItem xmlns:ds="http://schemas.openxmlformats.org/officeDocument/2006/customXml" ds:itemID="{74EAF02E-4EDA-4BC2-9CAE-3D293AB8386F}"/>
</file>

<file path=customXml/itemProps2.xml><?xml version="1.0" encoding="utf-8"?>
<ds:datastoreItem xmlns:ds="http://schemas.openxmlformats.org/officeDocument/2006/customXml" ds:itemID="{348B6346-6E06-404F-B167-6D7BBF93F385}"/>
</file>

<file path=customXml/itemProps3.xml><?xml version="1.0" encoding="utf-8"?>
<ds:datastoreItem xmlns:ds="http://schemas.openxmlformats.org/officeDocument/2006/customXml" ds:itemID="{48B8D096-5D8D-4296-BC0C-D25F015D90C2}"/>
</file>

<file path=customXml/itemProps4.xml><?xml version="1.0" encoding="utf-8"?>
<ds:datastoreItem xmlns:ds="http://schemas.openxmlformats.org/officeDocument/2006/customXml" ds:itemID="{9235F1D4-9B56-4910-B0D7-EEE9B8F85E2F}"/>
</file>

<file path=customXml/itemProps5.xml><?xml version="1.0" encoding="utf-8"?>
<ds:datastoreItem xmlns:ds="http://schemas.openxmlformats.org/officeDocument/2006/customXml" ds:itemID="{69E71F9A-E106-4835-AE3D-5E7A2BCD2E3D}"/>
</file>

<file path=customXml/itemProps6.xml><?xml version="1.0" encoding="utf-8"?>
<ds:datastoreItem xmlns:ds="http://schemas.openxmlformats.org/officeDocument/2006/customXml" ds:itemID="{32A15E31-0383-44CA-9964-905CB1172549}"/>
</file>

<file path=docProps/app.xml><?xml version="1.0" encoding="utf-8"?>
<Properties xmlns="http://schemas.openxmlformats.org/officeDocument/2006/extended-properties" xmlns:vt="http://schemas.openxmlformats.org/officeDocument/2006/docPropsVTypes">
  <Template>Normal</Template>
  <TotalTime>0</TotalTime>
  <Pages>4</Pages>
  <Words>1268</Words>
  <Characters>7234</Characters>
  <Application>Microsoft Office Word</Application>
  <DocSecurity>8</DocSecurity>
  <Lines>60</Lines>
  <Paragraphs>16</Paragraphs>
  <ScaleCrop>false</ScaleCrop>
  <HeadingPairs>
    <vt:vector size="2" baseType="variant">
      <vt:variant>
        <vt:lpstr>Title</vt:lpstr>
      </vt:variant>
      <vt:variant>
        <vt:i4>1</vt:i4>
      </vt:variant>
    </vt:vector>
  </HeadingPairs>
  <TitlesOfParts>
    <vt:vector size="1" baseType="lpstr">
      <vt:lpstr>CDCS Client Policy</vt:lpstr>
    </vt:vector>
  </TitlesOfParts>
  <Company>Dakota County</Company>
  <LinksUpToDate>false</LinksUpToDate>
  <CharactersWithSpaces>8486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CDCS Client Policy</dc:title>
  <dc:creator>Social Services</dc:creator>
  <cp:lastModifiedBy>Burkhart, Jessica</cp:lastModifiedBy>
  <cp:revision>2</cp:revision>
  <cp:lastPrinted>2012-10-05T14:21:00Z</cp:lastPrinted>
  <dcterms:created xsi:type="dcterms:W3CDTF">2013-12-09T15:34:00Z</dcterms:created>
  <dcterms:modified xsi:type="dcterms:W3CDTF">2013-12-09T15:34:00Z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CLSForm</vt:lpwstr>
  </property>
  <property fmtid="{D5CDD505-2E9C-101B-9397-08002B2CF9AE}" pid="3" name="ContentTypeId">
    <vt:lpwstr>0x010100906B52A4FE94A847A448B80ECA2D8E1F</vt:lpwstr>
  </property>
  <property fmtid="{D5CDD505-2E9C-101B-9397-08002B2CF9AE}" pid="4" name="_dlc_DocIdItemGuid">
    <vt:lpwstr>392495de-e8bf-4296-a7cf-6f7b80876821</vt:lpwstr>
  </property>
  <property fmtid="{D5CDD505-2E9C-101B-9397-08002B2CF9AE}" pid="5" name="Order">
    <vt:r8>4900</vt:r8>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TemplateUrl">
    <vt:lpwstr/>
  </property>
</Properties>
</file>